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jc w:val="center"/>
        <w:rPr>
          <w:rFonts w:hint="eastAsia" w:eastAsiaTheme="minor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山东质监特种设备企业端管理平台</w:t>
      </w:r>
    </w:p>
    <w:p>
      <w:pPr>
        <w:rPr>
          <w:sz w:val="30"/>
          <w:szCs w:val="30"/>
        </w:rPr>
      </w:pPr>
    </w:p>
    <w:p>
      <w:pPr>
        <w:ind w:left="4620" w:leftChars="0" w:firstLine="420" w:firstLineChars="0"/>
        <w:jc w:val="center"/>
        <w:rPr>
          <w:rFonts w:hint="eastAsia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——操作手册</w:t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山东</w:t>
      </w:r>
      <w:r>
        <w:rPr>
          <w:rFonts w:hint="eastAsia" w:ascii="黑体" w:hAnsi="黑体" w:eastAsia="黑体" w:cs="黑体"/>
          <w:sz w:val="32"/>
          <w:szCs w:val="32"/>
        </w:rPr>
        <w:t>明安信息技术有限公司</w:t>
      </w:r>
    </w:p>
    <w:p>
      <w:pPr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201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7</w:t>
      </w:r>
      <w:r>
        <w:rPr>
          <w:rFonts w:hint="eastAsia" w:ascii="黑体" w:hAnsi="黑体" w:eastAsia="黑体" w:cs="黑体"/>
          <w:sz w:val="32"/>
          <w:szCs w:val="32"/>
        </w:rPr>
        <w:t>年0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8</w:t>
      </w:r>
      <w:r>
        <w:rPr>
          <w:rFonts w:hint="eastAsia" w:ascii="黑体" w:hAnsi="黑体" w:eastAsia="黑体" w:cs="黑体"/>
          <w:sz w:val="32"/>
          <w:szCs w:val="32"/>
        </w:rPr>
        <w:t>月</w:t>
      </w: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outlineLvl w:val="0"/>
        <w:rPr>
          <w:rFonts w:hint="eastAsia"/>
          <w:b/>
          <w:bCs/>
          <w:sz w:val="30"/>
          <w:szCs w:val="30"/>
          <w:lang w:eastAsia="zh-CN"/>
        </w:rPr>
      </w:pPr>
      <w:bookmarkStart w:id="0" w:name="_Toc31598"/>
      <w:r>
        <w:rPr>
          <w:rFonts w:hint="eastAsia"/>
          <w:b/>
          <w:bCs/>
          <w:sz w:val="30"/>
          <w:szCs w:val="30"/>
          <w:lang w:eastAsia="zh-CN"/>
        </w:rPr>
        <w:t>一</w:t>
      </w:r>
      <w:bookmarkStart w:id="1" w:name="_Toc21917"/>
      <w:r>
        <w:rPr>
          <w:rFonts w:hint="eastAsia"/>
          <w:b/>
          <w:bCs/>
          <w:sz w:val="30"/>
          <w:szCs w:val="30"/>
          <w:lang w:eastAsia="zh-CN"/>
        </w:rPr>
        <w:t>、本系统访问地址和登录凭证</w:t>
      </w:r>
      <w:bookmarkEnd w:id="0"/>
      <w:bookmarkEnd w:id="1"/>
    </w:p>
    <w:p>
      <w:pPr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ab/>
      </w:r>
      <w:r>
        <w:rPr>
          <w:rFonts w:hint="eastAsia"/>
          <w:sz w:val="30"/>
          <w:szCs w:val="30"/>
          <w:lang w:eastAsia="zh-CN"/>
        </w:rPr>
        <w:t>企业人员在浏览器中输入如下地址：</w:t>
      </w:r>
    </w:p>
    <w:p>
      <w:pPr>
        <w:ind w:firstLine="600" w:firstLineChars="200"/>
        <w:jc w:val="left"/>
        <w:outlineLvl w:val="0"/>
        <w:rPr>
          <w:rFonts w:hint="eastAsia"/>
          <w:sz w:val="30"/>
          <w:szCs w:val="30"/>
          <w:lang w:eastAsia="zh-CN"/>
        </w:rPr>
      </w:pPr>
      <w:bookmarkStart w:id="2" w:name="_Toc5089"/>
      <w:bookmarkStart w:id="9" w:name="_GoBack"/>
      <w:bookmarkEnd w:id="9"/>
      <w:r>
        <w:rPr>
          <w:rFonts w:hint="eastAsia"/>
          <w:sz w:val="30"/>
          <w:szCs w:val="30"/>
          <w:lang w:eastAsia="zh-CN"/>
        </w:rPr>
        <w:fldChar w:fldCharType="begin"/>
      </w:r>
      <w:r>
        <w:rPr>
          <w:rFonts w:hint="eastAsia"/>
          <w:sz w:val="30"/>
          <w:szCs w:val="30"/>
          <w:lang w:eastAsia="zh-CN"/>
        </w:rPr>
        <w:instrText xml:space="preserve"> HYPERLINK "http://60.216.110.76:9060/SDAZ/" </w:instrText>
      </w:r>
      <w:r>
        <w:rPr>
          <w:rFonts w:hint="eastAsia"/>
          <w:sz w:val="30"/>
          <w:szCs w:val="30"/>
          <w:lang w:eastAsia="zh-CN"/>
        </w:rPr>
        <w:fldChar w:fldCharType="separate"/>
      </w:r>
      <w:r>
        <w:rPr>
          <w:rStyle w:val="14"/>
          <w:rFonts w:hint="eastAsia"/>
          <w:sz w:val="30"/>
          <w:szCs w:val="30"/>
          <w:lang w:eastAsia="zh-CN"/>
        </w:rPr>
        <w:t>http://60.216.110.76:9060/SDAZ/</w:t>
      </w:r>
      <w:r>
        <w:rPr>
          <w:rFonts w:hint="eastAsia"/>
          <w:sz w:val="30"/>
          <w:szCs w:val="30"/>
          <w:lang w:eastAsia="zh-CN"/>
        </w:rPr>
        <w:fldChar w:fldCharType="end"/>
      </w:r>
    </w:p>
    <w:p>
      <w:pPr>
        <w:outlineLvl w:val="0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二</w:t>
      </w:r>
      <w:bookmarkStart w:id="3" w:name="_Toc29123"/>
      <w:r>
        <w:rPr>
          <w:rFonts w:hint="eastAsia"/>
          <w:b/>
          <w:bCs/>
          <w:sz w:val="30"/>
          <w:szCs w:val="30"/>
          <w:lang w:eastAsia="zh-CN"/>
        </w:rPr>
        <w:t>、浏览器支持</w:t>
      </w:r>
      <w:bookmarkEnd w:id="2"/>
      <w:bookmarkEnd w:id="3"/>
    </w:p>
    <w:p>
      <w:pPr>
        <w:ind w:firstLine="420" w:firstLineChars="0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本系统只支持 IE8、IE9、IE10、</w:t>
      </w:r>
      <w:r>
        <w:rPr>
          <w:rFonts w:hint="eastAsia"/>
          <w:sz w:val="30"/>
          <w:szCs w:val="30"/>
          <w:lang w:val="en-US" w:eastAsia="zh-CN"/>
        </w:rPr>
        <w:t>IE11,360浏览器</w:t>
      </w:r>
    </w:p>
    <w:p>
      <w:pPr>
        <w:outlineLvl w:val="0"/>
        <w:rPr>
          <w:rFonts w:hint="eastAsia"/>
          <w:b/>
          <w:bCs/>
          <w:sz w:val="30"/>
          <w:szCs w:val="30"/>
          <w:lang w:eastAsia="zh-CN"/>
        </w:rPr>
      </w:pPr>
      <w:bookmarkStart w:id="4" w:name="_Toc318"/>
      <w:bookmarkStart w:id="5" w:name="_Toc25586"/>
      <w:r>
        <w:rPr>
          <w:rFonts w:hint="eastAsia"/>
          <w:b/>
          <w:bCs/>
          <w:sz w:val="30"/>
          <w:szCs w:val="30"/>
          <w:lang w:eastAsia="zh-CN"/>
        </w:rPr>
        <w:t>三、IE浏览器设置</w:t>
      </w:r>
      <w:bookmarkEnd w:id="4"/>
      <w:bookmarkEnd w:id="5"/>
    </w:p>
    <w:p>
      <w:pPr>
        <w:ind w:firstLine="420" w:firstLineChars="0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将站点设置为可信任站点：</w:t>
      </w:r>
    </w:p>
    <w:p>
      <w:pPr>
        <w:ind w:firstLine="420" w:firstLineChars="0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打开IE浏览器，找到“菜单栏”中的“工具”菜单，选择“Internet选项”，如下图所示：</w:t>
      </w:r>
    </w:p>
    <w:p>
      <w:pPr>
        <w:rPr>
          <w:rFonts w:hint="eastAsia"/>
          <w:sz w:val="30"/>
          <w:szCs w:val="30"/>
          <w:lang w:eastAsia="zh-CN"/>
        </w:rPr>
      </w:pPr>
      <w:r>
        <w:drawing>
          <wp:inline distT="0" distB="0" distL="114300" distR="114300">
            <wp:extent cx="5263515" cy="2896870"/>
            <wp:effectExtent l="0" t="0" r="13335" b="177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96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在打开的选项内容中，点击“安全”选项卡，点击“可信站点”，点击“站点”按钮，如下图所示：</w:t>
      </w:r>
    </w:p>
    <w:p>
      <w:pPr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drawing>
          <wp:inline distT="0" distB="0" distL="114300" distR="114300">
            <wp:extent cx="4028440" cy="4800600"/>
            <wp:effectExtent l="0" t="0" r="10160" b="0"/>
            <wp:docPr id="9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在打开的页面中，分别添加访问本系统的局域网和互联网IP地址，点击“添加”按钮，如下图所示：</w:t>
      </w:r>
    </w:p>
    <w:p>
      <w:pPr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drawing>
          <wp:inline distT="0" distB="0" distL="114300" distR="114300">
            <wp:extent cx="3752215" cy="3095625"/>
            <wp:effectExtent l="0" t="0" r="635" b="9525"/>
            <wp:docPr id="6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设置可信任站点的级别</w:t>
      </w:r>
    </w:p>
    <w:p>
      <w:pPr>
        <w:ind w:firstLine="420" w:firstLineChars="0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继续在“安全”选项卡中点击“自定义级别”按钮，如下图所示：</w:t>
      </w:r>
    </w:p>
    <w:p>
      <w:pPr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drawing>
          <wp:inline distT="0" distB="0" distL="114300" distR="114300">
            <wp:extent cx="4028440" cy="4800600"/>
            <wp:effectExtent l="0" t="0" r="10160" b="0"/>
            <wp:docPr id="9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对下图中有关ActiveX控件的选项选择启用，如下图所示：</w:t>
      </w:r>
    </w:p>
    <w:p>
      <w:pPr>
        <w:rPr>
          <w:rFonts w:hint="eastAsia"/>
          <w:sz w:val="30"/>
          <w:szCs w:val="30"/>
          <w:lang w:val="zh-CN" w:eastAsia="zh-CN"/>
        </w:rPr>
      </w:pPr>
      <w:r>
        <w:rPr>
          <w:rFonts w:hint="eastAsia"/>
          <w:sz w:val="30"/>
          <w:szCs w:val="30"/>
          <w:lang w:eastAsia="zh-CN"/>
        </w:rPr>
        <w:drawing>
          <wp:inline distT="0" distB="0" distL="114300" distR="114300">
            <wp:extent cx="4067175" cy="4295140"/>
            <wp:effectExtent l="0" t="0" r="9525" b="10160"/>
            <wp:docPr id="9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29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  <w:lang w:val="zh-CN" w:eastAsia="zh-CN"/>
        </w:rPr>
      </w:pPr>
    </w:p>
    <w:p>
      <w:pPr>
        <w:ind w:firstLine="420" w:firstLineChars="0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设置浏览器及时更新缓存：</w:t>
      </w:r>
    </w:p>
    <w:p>
      <w:pPr>
        <w:ind w:firstLine="420" w:firstLineChars="0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每次访问同一网页时，系统可以及时更新最新缓存数据，保证每次打开同一网页都是最新的数据；打开Internet选项，点击“常规”选项卡:</w:t>
      </w:r>
    </w:p>
    <w:p>
      <w:pPr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drawing>
          <wp:inline distT="0" distB="0" distL="114300" distR="114300">
            <wp:extent cx="4028440" cy="4800600"/>
            <wp:effectExtent l="0" t="0" r="10160" b="0"/>
            <wp:docPr id="9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 xml:space="preserve">  打开“浏览历史记录”中的“设置”按钮，在打开的页面中，勾选“每次访问网页时”选项，点击确定，如下图所示：</w:t>
      </w:r>
    </w:p>
    <w:p>
      <w:pPr>
        <w:rPr>
          <w:rFonts w:hint="eastAsia"/>
          <w:sz w:val="30"/>
          <w:szCs w:val="30"/>
          <w:lang w:val="zh-CN" w:eastAsia="zh-CN"/>
        </w:rPr>
      </w:pPr>
    </w:p>
    <w:p>
      <w:pPr>
        <w:rPr>
          <w:rFonts w:hint="eastAsia"/>
          <w:sz w:val="30"/>
          <w:szCs w:val="30"/>
          <w:lang w:eastAsia="zh-CN"/>
        </w:rPr>
      </w:pPr>
    </w:p>
    <w:p>
      <w:pPr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drawing>
          <wp:inline distT="0" distB="0" distL="114300" distR="114300">
            <wp:extent cx="3628390" cy="4275455"/>
            <wp:effectExtent l="0" t="0" r="10160" b="10795"/>
            <wp:docPr id="9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4275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  <w:lang w:eastAsia="zh-CN"/>
        </w:rPr>
      </w:pPr>
    </w:p>
    <w:p>
      <w:pPr>
        <w:outlineLvl w:val="0"/>
        <w:rPr>
          <w:rFonts w:hint="eastAsia" w:eastAsiaTheme="minorEastAsia"/>
          <w:b/>
          <w:bCs/>
          <w:sz w:val="30"/>
          <w:szCs w:val="30"/>
          <w:lang w:val="en-US" w:eastAsia="zh-CN"/>
        </w:rPr>
      </w:pPr>
      <w:bookmarkStart w:id="6" w:name="_Toc21702"/>
      <w:r>
        <w:rPr>
          <w:rFonts w:hint="eastAsia"/>
          <w:b/>
          <w:bCs/>
          <w:sz w:val="30"/>
          <w:szCs w:val="30"/>
          <w:lang w:val="en-US" w:eastAsia="zh-CN"/>
        </w:rPr>
        <w:t>四、账号注册</w:t>
      </w:r>
      <w:bookmarkEnd w:id="6"/>
    </w:p>
    <w:p>
      <w:pPr>
        <w:outlineLvl w:val="1"/>
        <w:rPr>
          <w:rFonts w:hint="eastAsia" w:eastAsiaTheme="minorEastAsia"/>
          <w:b/>
          <w:bCs/>
          <w:sz w:val="30"/>
          <w:szCs w:val="30"/>
          <w:lang w:val="en-US" w:eastAsia="zh-CN"/>
        </w:rPr>
      </w:pPr>
      <w:bookmarkStart w:id="7" w:name="_Toc12548"/>
      <w:r>
        <w:rPr>
          <w:rFonts w:hint="eastAsia"/>
          <w:b/>
          <w:bCs/>
          <w:sz w:val="30"/>
          <w:szCs w:val="30"/>
          <w:lang w:val="en-US" w:eastAsia="zh-CN"/>
        </w:rPr>
        <w:t>4.1企业注册</w:t>
      </w:r>
      <w:bookmarkEnd w:id="7"/>
    </w:p>
    <w:p>
      <w:pPr>
        <w:ind w:firstLine="420" w:firstLineChars="0"/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企业登录山东质监特种设备企业端管理平台网站，点击注册按钮，如下图：</w:t>
      </w:r>
    </w:p>
    <w:p>
      <w:pPr>
        <w:rPr>
          <w:rFonts w:hint="eastAsia"/>
          <w:sz w:val="30"/>
          <w:szCs w:val="30"/>
          <w:lang w:eastAsia="zh-CN"/>
        </w:rPr>
      </w:pPr>
      <w:r>
        <w:rPr>
          <w:sz w:val="30"/>
          <w:szCs w:val="30"/>
        </w:rPr>
        <w:drawing>
          <wp:inline distT="0" distB="0" distL="114300" distR="114300">
            <wp:extent cx="5268595" cy="249555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进入注册页面，如下图，填写正确的注册信息。</w:t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114300" distR="114300">
            <wp:extent cx="5270500" cy="4955540"/>
            <wp:effectExtent l="0" t="0" r="635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55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ind w:firstLine="420" w:firstLineChars="0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注：附件只能上传.rar或.zip的压缩文件，如果导入其他格式的文件，会有如下提示：</w:t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114300" distR="114300">
            <wp:extent cx="4904740" cy="3094990"/>
            <wp:effectExtent l="0" t="0" r="1016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309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填写完正确的信息之后，点击注册按钮，将账户注册信息提交，如图：</w:t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114300" distR="114300">
            <wp:extent cx="5272405" cy="3528060"/>
            <wp:effectExtent l="0" t="0" r="444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提交成功之后，会有提交成功的提示。</w:t>
      </w:r>
    </w:p>
    <w:p>
      <w:pPr>
        <w:ind w:firstLine="420" w:firstLineChars="0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用已经注册过的账号录后可以看到审核状态，如果账号未审核，审核状态则显示在审核中，如图：</w:t>
      </w:r>
    </w:p>
    <w:p>
      <w:pPr>
        <w:ind w:firstLine="420" w:firstLineChars="0"/>
      </w:pPr>
      <w:r>
        <w:drawing>
          <wp:inline distT="0" distB="0" distL="114300" distR="114300">
            <wp:extent cx="5273675" cy="3196590"/>
            <wp:effectExtent l="0" t="0" r="3175" b="38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96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如果需要修改，可以对内容进行修改，修改完成之后点击保存按钮，就完成了注册信息未审核之前的修改。</w:t>
      </w:r>
    </w:p>
    <w:p>
      <w:pPr>
        <w:ind w:firstLine="600" w:firstLineChars="200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如果账号被拒绝会出现如下情况，可根据拒绝原因修改，修改完成之后可点击重新提交申请按钮，再次提交给特检科，如图：</w:t>
      </w:r>
    </w:p>
    <w:p>
      <w:pPr>
        <w:rPr>
          <w:rFonts w:hint="eastAsia"/>
          <w:sz w:val="30"/>
          <w:szCs w:val="30"/>
          <w:lang w:eastAsia="zh-CN"/>
        </w:rPr>
      </w:pPr>
      <w:r>
        <w:drawing>
          <wp:inline distT="0" distB="0" distL="114300" distR="114300">
            <wp:extent cx="5271770" cy="3916680"/>
            <wp:effectExtent l="0" t="0" r="5080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  <w:lang w:eastAsia="zh-CN"/>
        </w:rPr>
      </w:pPr>
    </w:p>
    <w:p>
      <w:pPr>
        <w:outlineLvl w:val="0"/>
        <w:rPr>
          <w:rFonts w:hint="eastAsia"/>
          <w:b/>
          <w:bCs/>
          <w:sz w:val="30"/>
          <w:szCs w:val="30"/>
          <w:lang w:val="en-US" w:eastAsia="zh-CN"/>
        </w:rPr>
      </w:pPr>
      <w:bookmarkStart w:id="8" w:name="_Toc23230"/>
      <w:r>
        <w:rPr>
          <w:rFonts w:hint="eastAsia"/>
          <w:b/>
          <w:bCs/>
          <w:sz w:val="30"/>
          <w:szCs w:val="30"/>
          <w:lang w:val="en-US" w:eastAsia="zh-CN"/>
        </w:rPr>
        <w:t>五、开工告知</w:t>
      </w:r>
      <w:bookmarkEnd w:id="8"/>
    </w:p>
    <w:p>
      <w:pPr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安装单位登录已经审核通过的账号，显示主页面如下图：</w:t>
      </w:r>
    </w:p>
    <w:p>
      <w:r>
        <w:drawing>
          <wp:inline distT="0" distB="0" distL="114300" distR="114300">
            <wp:extent cx="5271135" cy="2106295"/>
            <wp:effectExtent l="0" t="0" r="5715" b="825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eastAsiaTheme="minor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5.1新建告知单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点击新建按钮，可以实现新建开工告知，如图：</w:t>
      </w:r>
    </w:p>
    <w:p>
      <w:r>
        <w:drawing>
          <wp:inline distT="0" distB="0" distL="114300" distR="114300">
            <wp:extent cx="5272405" cy="2810510"/>
            <wp:effectExtent l="0" t="0" r="4445" b="889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0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数据填写完成之后，点击保存按钮，保存之后填写无误可点击提交审核按钮，如图：</w:t>
      </w:r>
    </w:p>
    <w:p>
      <w:r>
        <w:drawing>
          <wp:inline distT="0" distB="0" distL="114300" distR="114300">
            <wp:extent cx="5263515" cy="2275205"/>
            <wp:effectExtent l="0" t="0" r="13335" b="1079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点击打印告知单按钮，可以直接打印出告知单，如图：</w:t>
      </w:r>
    </w:p>
    <w:p>
      <w:r>
        <w:drawing>
          <wp:inline distT="0" distB="0" distL="114300" distR="114300">
            <wp:extent cx="5271135" cy="4047490"/>
            <wp:effectExtent l="0" t="0" r="5715" b="1016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4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告知单如果退回的话，可根据退回的原因，重新修改然后提交审核。</w:t>
      </w:r>
    </w:p>
    <w:p>
      <w:pPr>
        <w:outlineLvl w:val="1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5.2复制告知单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选中想要复制的告知单，点击复制按钮，如图：</w:t>
      </w:r>
    </w:p>
    <w:p>
      <w:pPr>
        <w:outlineLvl w:val="1"/>
      </w:pPr>
      <w:r>
        <w:drawing>
          <wp:inline distT="0" distB="0" distL="114300" distR="114300">
            <wp:extent cx="5266690" cy="2120265"/>
            <wp:effectExtent l="0" t="0" r="10160" b="133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选择好需要复制的份数，点击确定按钮，如图：</w:t>
      </w:r>
    </w:p>
    <w:p>
      <w:r>
        <w:drawing>
          <wp:inline distT="0" distB="0" distL="114300" distR="114300">
            <wp:extent cx="5271135" cy="2259330"/>
            <wp:effectExtent l="0" t="0" r="5715" b="762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5.3删除告知单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选中想要删除的告知单，点击删除按钮，如图：</w:t>
      </w:r>
    </w:p>
    <w:p>
      <w:pPr>
        <w:outlineLvl w:val="1"/>
        <w:rPr>
          <w:rFonts w:hint="eastAsia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70500" cy="2029460"/>
            <wp:effectExtent l="0" t="0" r="6350" b="889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29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1" name="文本框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Cnf9ETAgAAF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BAp3/REwIAABc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3102A1"/>
    <w:rsid w:val="05FD4B0B"/>
    <w:rsid w:val="08212D8D"/>
    <w:rsid w:val="0CA858A8"/>
    <w:rsid w:val="0F1C23BF"/>
    <w:rsid w:val="15BE078C"/>
    <w:rsid w:val="1D7C2FE1"/>
    <w:rsid w:val="1DAB2AF2"/>
    <w:rsid w:val="210A219F"/>
    <w:rsid w:val="22A725F5"/>
    <w:rsid w:val="23C47C12"/>
    <w:rsid w:val="2C0C6E38"/>
    <w:rsid w:val="2F4F5EDB"/>
    <w:rsid w:val="30360695"/>
    <w:rsid w:val="319148AD"/>
    <w:rsid w:val="321C19AA"/>
    <w:rsid w:val="33067D70"/>
    <w:rsid w:val="34333BEA"/>
    <w:rsid w:val="3E1E4884"/>
    <w:rsid w:val="40B14C59"/>
    <w:rsid w:val="418B3825"/>
    <w:rsid w:val="41DF0E90"/>
    <w:rsid w:val="42981FD5"/>
    <w:rsid w:val="450D2BB6"/>
    <w:rsid w:val="49A109EA"/>
    <w:rsid w:val="49E46F7B"/>
    <w:rsid w:val="4FE81D53"/>
    <w:rsid w:val="50577370"/>
    <w:rsid w:val="58F72007"/>
    <w:rsid w:val="5DD9720C"/>
    <w:rsid w:val="60B24191"/>
    <w:rsid w:val="65370E52"/>
    <w:rsid w:val="6B672A6C"/>
    <w:rsid w:val="726E6075"/>
    <w:rsid w:val="77361013"/>
    <w:rsid w:val="77904964"/>
    <w:rsid w:val="79513318"/>
    <w:rsid w:val="7B574E28"/>
    <w:rsid w:val="7F8B5C1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qFormat/>
    <w:uiPriority w:val="0"/>
  </w:style>
  <w:style w:type="table" w:default="1" w:styleId="1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2"/>
    <w:basedOn w:val="1"/>
    <w:qFormat/>
    <w:uiPriority w:val="0"/>
    <w:pPr>
      <w:ind w:left="180" w:leftChars="75" w:firstLine="600" w:firstLineChars="250"/>
    </w:pPr>
    <w:rPr>
      <w:rFonts w:ascii="宋体" w:hAnsi="宋体"/>
      <w:color w:val="000000"/>
      <w:sz w:val="2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color w:val="FF0000"/>
      <w:kern w:val="0"/>
      <w:sz w:val="24"/>
      <w:lang w:val="en-US" w:eastAsia="zh-CN" w:bidi="ar"/>
    </w:rPr>
  </w:style>
  <w:style w:type="character" w:styleId="10">
    <w:name w:val="FollowedHyperlink"/>
    <w:basedOn w:val="9"/>
    <w:qFormat/>
    <w:uiPriority w:val="0"/>
    <w:rPr>
      <w:color w:val="555555"/>
      <w:u w:val="none"/>
    </w:rPr>
  </w:style>
  <w:style w:type="character" w:styleId="11">
    <w:name w:val="Emphasis"/>
    <w:basedOn w:val="9"/>
    <w:qFormat/>
    <w:uiPriority w:val="0"/>
  </w:style>
  <w:style w:type="character" w:styleId="12">
    <w:name w:val="HTML Definition"/>
    <w:basedOn w:val="9"/>
    <w:qFormat/>
    <w:uiPriority w:val="0"/>
  </w:style>
  <w:style w:type="character" w:styleId="13">
    <w:name w:val="HTML Variable"/>
    <w:basedOn w:val="9"/>
    <w:qFormat/>
    <w:uiPriority w:val="0"/>
  </w:style>
  <w:style w:type="character" w:styleId="14">
    <w:name w:val="Hyperlink"/>
    <w:basedOn w:val="9"/>
    <w:qFormat/>
    <w:uiPriority w:val="0"/>
    <w:rPr>
      <w:color w:val="555555"/>
      <w:u w:val="none"/>
    </w:rPr>
  </w:style>
  <w:style w:type="character" w:styleId="15">
    <w:name w:val="HTML Code"/>
    <w:basedOn w:val="9"/>
    <w:qFormat/>
    <w:uiPriority w:val="0"/>
    <w:rPr>
      <w:rFonts w:hint="default" w:ascii="Courier New" w:hAnsi="Courier New" w:eastAsia="Courier New" w:cs="Courier New"/>
      <w:sz w:val="20"/>
    </w:rPr>
  </w:style>
  <w:style w:type="character" w:styleId="16">
    <w:name w:val="HTML Cite"/>
    <w:basedOn w:val="9"/>
    <w:qFormat/>
    <w:uiPriority w:val="0"/>
  </w:style>
  <w:style w:type="character" w:styleId="17">
    <w:name w:val="HTML Keyboard"/>
    <w:basedOn w:val="9"/>
    <w:qFormat/>
    <w:uiPriority w:val="0"/>
    <w:rPr>
      <w:rFonts w:hint="default" w:ascii="Courier New" w:hAnsi="Courier New" w:eastAsia="Courier New" w:cs="Courier New"/>
      <w:sz w:val="20"/>
    </w:rPr>
  </w:style>
  <w:style w:type="character" w:styleId="18">
    <w:name w:val="HTML Sample"/>
    <w:basedOn w:val="9"/>
    <w:qFormat/>
    <w:uiPriority w:val="0"/>
    <w:rPr>
      <w:rFonts w:ascii="Courier New" w:hAnsi="Courier New" w:eastAsia="Courier New" w:cs="Courier New"/>
    </w:rPr>
  </w:style>
  <w:style w:type="character" w:customStyle="1" w:styleId="20">
    <w:name w:val="ui-icon38"/>
    <w:basedOn w:val="9"/>
    <w:qFormat/>
    <w:uiPriority w:val="0"/>
  </w:style>
  <w:style w:type="character" w:customStyle="1" w:styleId="21">
    <w:name w:val="ui-icon39"/>
    <w:basedOn w:val="9"/>
    <w:qFormat/>
    <w:uiPriority w:val="0"/>
  </w:style>
  <w:style w:type="character" w:customStyle="1" w:styleId="22">
    <w:name w:val="ui-icon34"/>
    <w:basedOn w:val="9"/>
    <w:qFormat/>
    <w:uiPriority w:val="0"/>
  </w:style>
  <w:style w:type="character" w:customStyle="1" w:styleId="23">
    <w:name w:val="ui-icon35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Chao</dc:creator>
  <cp:lastModifiedBy>Administrator</cp:lastModifiedBy>
  <dcterms:modified xsi:type="dcterms:W3CDTF">2017-11-23T07:01:13Z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