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28"/>
          <w:szCs w:val="28"/>
        </w:rPr>
      </w:pPr>
    </w:p>
    <w:sdt>
      <w:sdtPr>
        <w:rPr>
          <w:rFonts w:ascii="宋体" w:hAnsi="宋体"/>
          <w:kern w:val="0"/>
          <w:sz w:val="20"/>
          <w:szCs w:val="20"/>
        </w:rPr>
        <w:id w:val="147454704"/>
        <w:docPartObj>
          <w:docPartGallery w:val="Table of Contents"/>
          <w:docPartUnique/>
        </w:docPartObj>
      </w:sdtPr>
      <w:sdtEndPr>
        <w:rPr>
          <w:rFonts w:ascii="Times New Roman" w:hAnsi="Times New Roman"/>
          <w:kern w:val="0"/>
          <w:sz w:val="20"/>
          <w:szCs w:val="20"/>
        </w:rPr>
      </w:sdtEndPr>
      <w:sdtContent>
        <w:p>
          <w:pPr>
            <w:jc w:val="center"/>
            <w:rPr>
              <w:sz w:val="36"/>
              <w:szCs w:val="36"/>
            </w:rPr>
          </w:pPr>
          <w:r>
            <w:rPr>
              <w:rFonts w:ascii="宋体" w:hAnsi="宋体"/>
              <w:sz w:val="36"/>
              <w:szCs w:val="36"/>
            </w:rPr>
            <w:t>目录</w:t>
          </w:r>
        </w:p>
        <w:p>
          <w:pPr>
            <w:pStyle w:val="19"/>
            <w:tabs>
              <w:tab w:val="right" w:leader="dot" w:pos="9746"/>
            </w:tabs>
            <w:rPr>
              <w:sz w:val="36"/>
              <w:szCs w:val="36"/>
            </w:rPr>
          </w:pPr>
        </w:p>
        <w:p>
          <w:pPr>
            <w:pStyle w:val="19"/>
            <w:tabs>
              <w:tab w:val="right" w:leader="dot" w:pos="9746"/>
            </w:tabs>
            <w:rPr>
              <w:sz w:val="36"/>
              <w:szCs w:val="36"/>
            </w:rPr>
          </w:pPr>
          <w:r>
            <w:fldChar w:fldCharType="begin"/>
          </w:r>
          <w:r>
            <w:instrText xml:space="preserve"> HYPERLINK \l "_Toc9830_WPSOffice_Level1" </w:instrText>
          </w:r>
          <w:r>
            <w:fldChar w:fldCharType="separate"/>
          </w:r>
          <w:r>
            <w:rPr>
              <w:rFonts w:hint="eastAsia" w:ascii="宋体" w:hAnsi="宋体" w:cs="宋体"/>
              <w:sz w:val="36"/>
              <w:szCs w:val="36"/>
            </w:rPr>
            <w:t>一、 检测概况</w:t>
          </w:r>
          <w:r>
            <w:rPr>
              <w:sz w:val="36"/>
              <w:szCs w:val="36"/>
            </w:rPr>
            <w:tab/>
          </w:r>
          <w:bookmarkStart w:id="0" w:name="_Toc9830_WPSOffice_Level1Page"/>
          <w:r>
            <w:rPr>
              <w:sz w:val="36"/>
              <w:szCs w:val="36"/>
            </w:rPr>
            <w:t>1</w:t>
          </w:r>
          <w:bookmarkEnd w:id="0"/>
          <w:r>
            <w:rPr>
              <w:sz w:val="36"/>
              <w:szCs w:val="36"/>
            </w:rPr>
            <w:fldChar w:fldCharType="end"/>
          </w:r>
        </w:p>
        <w:p>
          <w:pPr>
            <w:pStyle w:val="19"/>
            <w:tabs>
              <w:tab w:val="right" w:leader="dot" w:pos="9746"/>
            </w:tabs>
            <w:rPr>
              <w:sz w:val="36"/>
              <w:szCs w:val="36"/>
            </w:rPr>
          </w:pPr>
          <w:r>
            <w:fldChar w:fldCharType="begin"/>
          </w:r>
          <w:r>
            <w:instrText xml:space="preserve"> HYPERLINK \l "_Toc2495_WPSOffice_Level1" </w:instrText>
          </w:r>
          <w:r>
            <w:fldChar w:fldCharType="separate"/>
          </w:r>
          <w:r>
            <w:rPr>
              <w:rFonts w:hint="eastAsia"/>
              <w:sz w:val="36"/>
              <w:szCs w:val="36"/>
            </w:rPr>
            <w:t>二、 检验依据</w:t>
          </w:r>
          <w:r>
            <w:rPr>
              <w:sz w:val="36"/>
              <w:szCs w:val="36"/>
            </w:rPr>
            <w:tab/>
          </w:r>
          <w:bookmarkStart w:id="1" w:name="_Toc2495_WPSOffice_Level1Page"/>
          <w:r>
            <w:rPr>
              <w:sz w:val="36"/>
              <w:szCs w:val="36"/>
            </w:rPr>
            <w:t>1</w:t>
          </w:r>
          <w:bookmarkEnd w:id="1"/>
          <w:r>
            <w:rPr>
              <w:sz w:val="36"/>
              <w:szCs w:val="36"/>
            </w:rPr>
            <w:fldChar w:fldCharType="end"/>
          </w:r>
        </w:p>
        <w:p>
          <w:pPr>
            <w:pStyle w:val="19"/>
            <w:tabs>
              <w:tab w:val="right" w:leader="dot" w:pos="9746"/>
            </w:tabs>
            <w:rPr>
              <w:sz w:val="36"/>
              <w:szCs w:val="36"/>
            </w:rPr>
          </w:pPr>
          <w:r>
            <w:fldChar w:fldCharType="begin"/>
          </w:r>
          <w:r>
            <w:instrText xml:space="preserve"> HYPERLINK \l "_Toc11107_WPSOffice_Level1" </w:instrText>
          </w:r>
          <w:r>
            <w:fldChar w:fldCharType="separate"/>
          </w:r>
          <w:r>
            <w:rPr>
              <w:rFonts w:hint="eastAsia" w:ascii="宋体" w:hAnsi="宋体"/>
              <w:sz w:val="36"/>
              <w:szCs w:val="36"/>
            </w:rPr>
            <w:t>三、检验结果统计汇报</w:t>
          </w:r>
          <w:r>
            <w:rPr>
              <w:sz w:val="36"/>
              <w:szCs w:val="36"/>
            </w:rPr>
            <w:tab/>
          </w:r>
          <w:bookmarkStart w:id="2" w:name="_Toc11107_WPSOffice_Level1Page"/>
          <w:r>
            <w:rPr>
              <w:sz w:val="36"/>
              <w:szCs w:val="36"/>
            </w:rPr>
            <w:t>1</w:t>
          </w:r>
          <w:bookmarkEnd w:id="2"/>
          <w:r>
            <w:rPr>
              <w:sz w:val="36"/>
              <w:szCs w:val="36"/>
            </w:rPr>
            <w:fldChar w:fldCharType="end"/>
          </w:r>
        </w:p>
        <w:p>
          <w:pPr>
            <w:pStyle w:val="19"/>
            <w:tabs>
              <w:tab w:val="right" w:leader="dot" w:pos="9746"/>
            </w:tabs>
            <w:rPr>
              <w:sz w:val="36"/>
              <w:szCs w:val="36"/>
            </w:rPr>
          </w:pPr>
          <w:r>
            <w:fldChar w:fldCharType="begin"/>
          </w:r>
          <w:r>
            <w:instrText xml:space="preserve"> HYPERLINK \l "_Toc3033_WPSOffice_Level1" </w:instrText>
          </w:r>
          <w:r>
            <w:fldChar w:fldCharType="separate"/>
          </w:r>
          <w:r>
            <w:rPr>
              <w:rFonts w:hint="eastAsia" w:ascii="宋体" w:hAnsi="宋体" w:cs="宋体"/>
              <w:sz w:val="36"/>
              <w:szCs w:val="36"/>
            </w:rPr>
            <w:t>四、按样品分类质量分析（见表1）</w:t>
          </w:r>
          <w:r>
            <w:rPr>
              <w:sz w:val="36"/>
              <w:szCs w:val="36"/>
            </w:rPr>
            <w:tab/>
          </w:r>
          <w:r>
            <w:rPr>
              <w:rFonts w:hint="eastAsia"/>
              <w:sz w:val="36"/>
              <w:szCs w:val="36"/>
            </w:rPr>
            <w:t>2</w:t>
          </w:r>
          <w:r>
            <w:rPr>
              <w:rFonts w:hint="eastAsia"/>
              <w:sz w:val="36"/>
              <w:szCs w:val="36"/>
            </w:rPr>
            <w:fldChar w:fldCharType="end"/>
          </w:r>
        </w:p>
        <w:p>
          <w:pPr>
            <w:pStyle w:val="19"/>
            <w:tabs>
              <w:tab w:val="right" w:leader="dot" w:pos="9746"/>
            </w:tabs>
            <w:rPr>
              <w:rFonts w:hint="eastAsia"/>
              <w:sz w:val="36"/>
              <w:szCs w:val="36"/>
            </w:rPr>
          </w:pPr>
          <w:r>
            <w:fldChar w:fldCharType="begin"/>
          </w:r>
          <w:r>
            <w:instrText xml:space="preserve"> HYPERLINK \l "_Toc24835_WPSOffice_Level1" </w:instrText>
          </w:r>
          <w:r>
            <w:fldChar w:fldCharType="separate"/>
          </w:r>
          <w:r>
            <w:rPr>
              <w:rFonts w:hint="eastAsia" w:ascii="宋体" w:hAnsi="宋体" w:cs="宋体"/>
              <w:sz w:val="36"/>
              <w:szCs w:val="36"/>
            </w:rPr>
            <w:t>五、按样品检验项目质量分析（见表2）</w:t>
          </w:r>
          <w:r>
            <w:rPr>
              <w:sz w:val="36"/>
              <w:szCs w:val="36"/>
            </w:rPr>
            <w:tab/>
          </w:r>
          <w:r>
            <w:rPr>
              <w:rFonts w:hint="eastAsia"/>
              <w:sz w:val="36"/>
              <w:szCs w:val="36"/>
            </w:rPr>
            <w:t>3</w:t>
          </w:r>
          <w:r>
            <w:rPr>
              <w:rFonts w:hint="eastAsia"/>
              <w:sz w:val="36"/>
              <w:szCs w:val="36"/>
            </w:rPr>
            <w:fldChar w:fldCharType="end"/>
          </w:r>
        </w:p>
        <w:p>
          <w:pPr>
            <w:pStyle w:val="19"/>
            <w:tabs>
              <w:tab w:val="right" w:leader="dot" w:pos="9746"/>
            </w:tabs>
            <w:rPr>
              <w:rFonts w:hint="eastAsia"/>
              <w:sz w:val="36"/>
              <w:szCs w:val="36"/>
            </w:rPr>
          </w:pPr>
          <w:r>
            <w:fldChar w:fldCharType="begin"/>
          </w:r>
          <w:r>
            <w:instrText xml:space="preserve"> HYPERLINK \l "_Toc24835_WPSOffice_Level1" </w:instrText>
          </w:r>
          <w:r>
            <w:fldChar w:fldCharType="separate"/>
          </w:r>
          <w:r>
            <w:rPr>
              <w:rFonts w:hint="eastAsia" w:ascii="宋体" w:hAnsi="宋体" w:cs="宋体"/>
              <w:sz w:val="36"/>
              <w:szCs w:val="36"/>
            </w:rPr>
            <w:t>六、抽检产品不合格信息汇总表</w:t>
          </w:r>
          <w:r>
            <w:rPr>
              <w:sz w:val="36"/>
              <w:szCs w:val="36"/>
            </w:rPr>
            <w:tab/>
          </w:r>
          <w:r>
            <w:rPr>
              <w:rFonts w:hint="eastAsia"/>
              <w:sz w:val="36"/>
              <w:szCs w:val="36"/>
            </w:rPr>
            <w:t>7</w:t>
          </w:r>
          <w:r>
            <w:rPr>
              <w:rFonts w:hint="eastAsia"/>
              <w:sz w:val="36"/>
              <w:szCs w:val="36"/>
            </w:rPr>
            <w:fldChar w:fldCharType="end"/>
          </w:r>
        </w:p>
        <w:p>
          <w:pPr>
            <w:pStyle w:val="19"/>
            <w:tabs>
              <w:tab w:val="right" w:leader="dot" w:pos="9746"/>
            </w:tabs>
            <w:rPr>
              <w:sz w:val="36"/>
              <w:szCs w:val="36"/>
            </w:rPr>
          </w:pPr>
          <w:r>
            <w:fldChar w:fldCharType="begin"/>
          </w:r>
          <w:r>
            <w:instrText xml:space="preserve"> HYPERLINK \l "_Toc24835_WPSOffice_Level1" </w:instrText>
          </w:r>
          <w:r>
            <w:fldChar w:fldCharType="separate"/>
          </w:r>
          <w:r>
            <w:rPr>
              <w:rFonts w:hint="eastAsia" w:ascii="宋体" w:hAnsi="宋体" w:cs="宋体"/>
              <w:sz w:val="36"/>
              <w:szCs w:val="36"/>
            </w:rPr>
            <w:t>七、不合格项目的原因及危害</w:t>
          </w:r>
          <w:r>
            <w:rPr>
              <w:sz w:val="36"/>
              <w:szCs w:val="36"/>
            </w:rPr>
            <w:tab/>
          </w:r>
          <w:r>
            <w:rPr>
              <w:rFonts w:hint="eastAsia"/>
              <w:sz w:val="36"/>
              <w:szCs w:val="36"/>
            </w:rPr>
            <w:t>7</w:t>
          </w:r>
          <w:r>
            <w:rPr>
              <w:rFonts w:hint="eastAsia"/>
              <w:sz w:val="36"/>
              <w:szCs w:val="36"/>
            </w:rPr>
            <w:fldChar w:fldCharType="end"/>
          </w:r>
        </w:p>
        <w:p>
          <w:pPr>
            <w:pStyle w:val="19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"_Toc31237_WPSOffice_Level1" </w:instrText>
          </w:r>
          <w:r>
            <w:fldChar w:fldCharType="separate"/>
          </w:r>
          <w:r>
            <w:rPr>
              <w:rFonts w:hint="eastAsia" w:ascii="宋体" w:hAnsi="宋体" w:cs="宋体"/>
              <w:sz w:val="36"/>
              <w:szCs w:val="36"/>
            </w:rPr>
            <w:t>八、消费提示</w:t>
          </w:r>
          <w:r>
            <w:rPr>
              <w:sz w:val="36"/>
              <w:szCs w:val="36"/>
            </w:rPr>
            <w:tab/>
          </w:r>
          <w:r>
            <w:rPr>
              <w:rFonts w:hint="eastAsia"/>
              <w:sz w:val="36"/>
              <w:szCs w:val="36"/>
            </w:rPr>
            <w:t>8</w:t>
          </w:r>
          <w:r>
            <w:rPr>
              <w:rFonts w:hint="eastAsia"/>
              <w:sz w:val="36"/>
              <w:szCs w:val="36"/>
            </w:rPr>
            <w:fldChar w:fldCharType="end"/>
          </w:r>
        </w:p>
      </w:sdtContent>
    </w:sdt>
    <w:p>
      <w:pPr>
        <w:jc w:val="center"/>
        <w:outlineLvl w:val="1"/>
        <w:rPr>
          <w:rFonts w:ascii="宋体" w:hAnsi="宋体" w:cs="宋体"/>
          <w:b/>
          <w:sz w:val="44"/>
          <w:szCs w:val="44"/>
        </w:rPr>
      </w:pPr>
    </w:p>
    <w:p>
      <w:pPr>
        <w:jc w:val="center"/>
        <w:outlineLvl w:val="1"/>
        <w:rPr>
          <w:rFonts w:ascii="宋体" w:hAnsi="宋体" w:cs="宋体"/>
          <w:b/>
          <w:sz w:val="44"/>
          <w:szCs w:val="44"/>
        </w:rPr>
      </w:pPr>
    </w:p>
    <w:p>
      <w:pPr>
        <w:jc w:val="center"/>
        <w:outlineLvl w:val="1"/>
        <w:rPr>
          <w:rFonts w:ascii="宋体" w:hAnsi="宋体" w:cs="宋体"/>
          <w:b/>
          <w:sz w:val="44"/>
          <w:szCs w:val="44"/>
        </w:rPr>
      </w:pPr>
    </w:p>
    <w:p>
      <w:pPr>
        <w:jc w:val="center"/>
        <w:outlineLvl w:val="1"/>
        <w:rPr>
          <w:rFonts w:ascii="宋体" w:hAnsi="宋体" w:cs="宋体"/>
          <w:b/>
          <w:sz w:val="44"/>
          <w:szCs w:val="44"/>
        </w:rPr>
      </w:pPr>
    </w:p>
    <w:p>
      <w:pPr>
        <w:jc w:val="center"/>
        <w:outlineLvl w:val="1"/>
        <w:rPr>
          <w:rFonts w:ascii="宋体" w:hAnsi="宋体" w:cs="宋体"/>
          <w:b/>
          <w:sz w:val="44"/>
          <w:szCs w:val="44"/>
        </w:rPr>
      </w:pPr>
    </w:p>
    <w:p>
      <w:pPr>
        <w:jc w:val="center"/>
        <w:outlineLvl w:val="1"/>
        <w:rPr>
          <w:rFonts w:ascii="宋体" w:hAnsi="宋体" w:cs="宋体"/>
          <w:b/>
          <w:sz w:val="44"/>
          <w:szCs w:val="44"/>
        </w:rPr>
      </w:pPr>
    </w:p>
    <w:p>
      <w:pPr>
        <w:jc w:val="center"/>
        <w:outlineLvl w:val="1"/>
        <w:rPr>
          <w:rFonts w:ascii="宋体" w:hAnsi="宋体" w:cs="宋体"/>
          <w:b/>
          <w:sz w:val="44"/>
          <w:szCs w:val="44"/>
        </w:rPr>
      </w:pPr>
    </w:p>
    <w:p>
      <w:pPr>
        <w:jc w:val="center"/>
        <w:outlineLvl w:val="1"/>
        <w:rPr>
          <w:rFonts w:ascii="宋体" w:hAnsi="宋体" w:cs="宋体"/>
          <w:b/>
          <w:sz w:val="44"/>
          <w:szCs w:val="44"/>
        </w:rPr>
      </w:pPr>
    </w:p>
    <w:p>
      <w:pPr>
        <w:jc w:val="center"/>
        <w:outlineLvl w:val="1"/>
        <w:rPr>
          <w:rFonts w:ascii="宋体" w:hAnsi="宋体" w:cs="宋体"/>
          <w:b/>
          <w:sz w:val="44"/>
          <w:szCs w:val="44"/>
        </w:rPr>
      </w:pPr>
    </w:p>
    <w:p>
      <w:pPr>
        <w:jc w:val="center"/>
        <w:outlineLvl w:val="1"/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NumType w:start="1"/>
          <w:cols w:space="720" w:num="1"/>
          <w:docGrid w:type="lines" w:linePitch="312" w:charSpace="0"/>
        </w:sectPr>
      </w:pPr>
      <w:bookmarkStart w:id="3" w:name="_Toc12637_WPSOffice_Level1"/>
    </w:p>
    <w:bookmarkEnd w:id="3"/>
    <w:p>
      <w:pPr>
        <w:jc w:val="both"/>
        <w:rPr>
          <w:rFonts w:ascii="宋体" w:hAnsi="宋体" w:cs="宋体"/>
          <w:b/>
          <w:sz w:val="28"/>
          <w:szCs w:val="28"/>
        </w:rPr>
      </w:pPr>
    </w:p>
    <w:p>
      <w:pPr>
        <w:numPr>
          <w:ilvl w:val="0"/>
          <w:numId w:val="1"/>
        </w:numPr>
        <w:ind w:firstLine="551" w:firstLineChars="196"/>
        <w:outlineLvl w:val="0"/>
        <w:rPr>
          <w:rFonts w:ascii="宋体" w:hAnsi="宋体" w:cs="宋体"/>
          <w:b/>
          <w:sz w:val="28"/>
          <w:szCs w:val="28"/>
        </w:rPr>
      </w:pPr>
      <w:bookmarkStart w:id="4" w:name="_Toc9830_WPSOffice_Level1"/>
      <w:bookmarkStart w:id="5" w:name="_Toc20975_WPSOffice_Level1"/>
      <w:bookmarkStart w:id="6" w:name="_Toc7273"/>
      <w:bookmarkStart w:id="7" w:name="_Toc19146_WPSOffice_Level1"/>
      <w:bookmarkStart w:id="8" w:name="_Toc2711_WPSOffice_Level1"/>
      <w:r>
        <w:rPr>
          <w:rFonts w:hint="eastAsia" w:ascii="宋体" w:hAnsi="宋体" w:cs="宋体"/>
          <w:b/>
          <w:sz w:val="28"/>
          <w:szCs w:val="28"/>
        </w:rPr>
        <w:t>检测概况</w:t>
      </w:r>
      <w:bookmarkEnd w:id="4"/>
      <w:bookmarkEnd w:id="5"/>
      <w:bookmarkEnd w:id="6"/>
      <w:bookmarkEnd w:id="7"/>
      <w:bookmarkEnd w:id="8"/>
    </w:p>
    <w:p>
      <w:pPr>
        <w:ind w:firstLine="840" w:firstLineChars="300"/>
        <w:outlineLvl w:val="0"/>
        <w:rPr>
          <w:rFonts w:ascii="宋体" w:hAnsi="宋体" w:cs="宋体"/>
          <w:sz w:val="28"/>
          <w:szCs w:val="28"/>
        </w:rPr>
      </w:pPr>
      <w:bookmarkStart w:id="9" w:name="_Toc26749"/>
      <w:r>
        <w:rPr>
          <w:rFonts w:hint="eastAsia" w:ascii="宋体" w:hAnsi="宋体"/>
          <w:sz w:val="28"/>
          <w:szCs w:val="28"/>
        </w:rPr>
        <w:t>2020年6月份枣庄市市场监督管理局</w:t>
      </w:r>
      <w:r>
        <w:rPr>
          <w:rFonts w:hint="eastAsia" w:ascii="宋体" w:hAnsi="宋体" w:cs="宋体"/>
          <w:sz w:val="28"/>
          <w:szCs w:val="28"/>
        </w:rPr>
        <w:t>对流通领域成品油等商品进行抽查，委托山东精准产品质量检测有限公司进行检测。</w:t>
      </w:r>
      <w:bookmarkEnd w:id="9"/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1.本次抽检类别: 车用柴油、车用汽油、车用乙醇汽油；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2.本次抽检批次：车用柴油83批次、车用汽油145批次、车用乙醇汽油52批次，共计280批次；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3.检测项目：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（1）车用柴油：硫含量、总污染物含量、凝点、冷滤点、闪点、十六烷指数、馏程、密度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（2）车用汽油：</w:t>
      </w:r>
      <w:bookmarkStart w:id="10" w:name="_Toc2495_WPSOffice_Level1"/>
      <w:bookmarkStart w:id="11" w:name="_Toc30172_WPSOffice_Level1"/>
      <w:r>
        <w:rPr>
          <w:rFonts w:hint="eastAsia" w:ascii="宋体" w:hAnsi="宋体" w:cs="宋体"/>
          <w:sz w:val="28"/>
          <w:szCs w:val="28"/>
        </w:rPr>
        <w:t>研究法辛烷值、胶质含量、硫含量、机械杂质及水分、苯含量、芳烃含量、烯烃含量、氧含量、甲醇含量、锰含量、密度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（3）车用乙醇汽油：研究法辛烷值、胶质含量、硫含量、机械杂质、乙醇含量、其他有机含氧化合物含量、苯含量、芳烃含量、烯烃含量、密度</w:t>
      </w:r>
    </w:p>
    <w:p>
      <w:pPr>
        <w:jc w:val="left"/>
        <w:rPr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检验依据</w:t>
      </w:r>
      <w:bookmarkEnd w:id="10"/>
      <w:bookmarkEnd w:id="11"/>
      <w:r>
        <w:rPr>
          <w:rFonts w:hint="eastAsia"/>
          <w:b/>
          <w:sz w:val="28"/>
          <w:szCs w:val="28"/>
        </w:rPr>
        <w:tab/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GB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19147-2016《车用柴油》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GB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17930-2016《车用汽油》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GB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18351-2017《车用乙醇汽油（E10）》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Q/SDSY 01-2018《含清净剂98号车用汽油（Ⅵ）》</w:t>
      </w:r>
    </w:p>
    <w:p>
      <w:pPr>
        <w:rPr>
          <w:rFonts w:ascii="宋体" w:hAnsi="宋体"/>
          <w:b/>
          <w:sz w:val="28"/>
          <w:szCs w:val="28"/>
        </w:rPr>
      </w:pPr>
      <w:bookmarkStart w:id="12" w:name="_Toc22016_WPSOffice_Level1"/>
      <w:bookmarkStart w:id="13" w:name="_Toc11107_WPSOffice_Level1"/>
      <w:r>
        <w:rPr>
          <w:rFonts w:hint="eastAsia" w:ascii="宋体" w:hAnsi="宋体"/>
          <w:b/>
          <w:sz w:val="28"/>
          <w:szCs w:val="28"/>
        </w:rPr>
        <w:t>三、检验结果统计汇报</w:t>
      </w:r>
      <w:bookmarkEnd w:id="12"/>
      <w:bookmarkEnd w:id="13"/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本次抽查的280</w:t>
      </w:r>
      <w:r>
        <w:rPr>
          <w:rFonts w:hint="eastAsia" w:ascii="宋体" w:hAnsi="宋体" w:cs="宋体"/>
          <w:sz w:val="28"/>
          <w:szCs w:val="28"/>
        </w:rPr>
        <w:t>批次</w:t>
      </w:r>
      <w:r>
        <w:rPr>
          <w:rFonts w:hint="eastAsia" w:ascii="宋体" w:hAnsi="宋体"/>
          <w:sz w:val="28"/>
          <w:szCs w:val="28"/>
        </w:rPr>
        <w:t>样品中共有274</w:t>
      </w:r>
      <w:r>
        <w:rPr>
          <w:rFonts w:hint="eastAsia" w:ascii="宋体" w:hAnsi="宋体" w:cs="宋体"/>
          <w:sz w:val="28"/>
          <w:szCs w:val="28"/>
        </w:rPr>
        <w:t>批次</w:t>
      </w:r>
      <w:r>
        <w:rPr>
          <w:rFonts w:hint="eastAsia" w:ascii="宋体" w:hAnsi="宋体"/>
          <w:sz w:val="28"/>
          <w:szCs w:val="28"/>
        </w:rPr>
        <w:t>合格，6</w:t>
      </w:r>
      <w:r>
        <w:rPr>
          <w:rFonts w:hint="eastAsia" w:ascii="宋体" w:hAnsi="宋体" w:cs="宋体"/>
          <w:sz w:val="28"/>
          <w:szCs w:val="28"/>
        </w:rPr>
        <w:t>批次</w:t>
      </w:r>
      <w:r>
        <w:rPr>
          <w:rFonts w:hint="eastAsia" w:ascii="宋体" w:hAnsi="宋体"/>
          <w:sz w:val="28"/>
          <w:szCs w:val="28"/>
        </w:rPr>
        <w:t xml:space="preserve">不合格，总合格率为97.86％。 </w:t>
      </w:r>
    </w:p>
    <w:p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  <w:bookmarkStart w:id="14" w:name="_Toc2327_WPSOffice_Level1"/>
      <w:bookmarkStart w:id="15" w:name="_Toc3033_WPSOffice_Level1"/>
      <w:bookmarkStart w:id="16" w:name="_Toc1398_WPSOffice_Level1"/>
      <w:bookmarkStart w:id="17" w:name="_Toc29357_WPSOffice_Level1"/>
      <w:r>
        <w:rPr>
          <w:rFonts w:hint="eastAsia" w:ascii="宋体" w:hAnsi="宋体" w:cs="宋体"/>
          <w:b/>
          <w:bCs/>
          <w:sz w:val="28"/>
          <w:szCs w:val="28"/>
        </w:rPr>
        <w:t>四、按样品分类质量分析（见表1）</w:t>
      </w:r>
      <w:bookmarkEnd w:id="14"/>
      <w:bookmarkEnd w:id="15"/>
      <w:bookmarkEnd w:id="16"/>
      <w:bookmarkEnd w:id="17"/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（表1）按产品分类不合格率统计表</w:t>
      </w:r>
    </w:p>
    <w:tbl>
      <w:tblPr>
        <w:tblStyle w:val="8"/>
        <w:tblW w:w="86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7"/>
        <w:gridCol w:w="1774"/>
        <w:gridCol w:w="1923"/>
        <w:gridCol w:w="1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商品名称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抽检(批次)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不合格 (批次)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不合格率（%）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车用柴油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车用汽油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车用乙醇汽油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2.14</w:t>
            </w:r>
          </w:p>
        </w:tc>
      </w:tr>
    </w:tbl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drawing>
          <wp:inline distT="0" distB="0" distL="0" distR="0">
            <wp:extent cx="5125085" cy="3092450"/>
            <wp:effectExtent l="19050" t="0" r="18056" b="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本次抽检共计280批次，车用柴油83批次,车用汽油145批次，车用乙醇汽油52批次； 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a、</w:t>
      </w:r>
      <w:r>
        <w:rPr>
          <w:rFonts w:hint="eastAsia" w:ascii="宋体" w:hAnsi="宋体" w:cs="宋体"/>
          <w:sz w:val="28"/>
          <w:szCs w:val="28"/>
        </w:rPr>
        <w:t>不合格6批次，合格274批次，不合格率2.14%；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b、</w:t>
      </w:r>
      <w:r>
        <w:rPr>
          <w:rFonts w:hint="eastAsia" w:ascii="宋体" w:hAnsi="宋体" w:cs="宋体"/>
          <w:sz w:val="28"/>
          <w:szCs w:val="28"/>
        </w:rPr>
        <w:t>车用柴油不合格1批次，合格82批次，不合格率1.20%；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c、车用汽油不合格5批次，合格140批次，不合格率3.45%。</w:t>
      </w:r>
    </w:p>
    <w:p>
      <w:pPr>
        <w:ind w:firstLine="56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d、车用乙醇汽油不合格0批次，合格52批次，不合格率0%</w:t>
      </w:r>
    </w:p>
    <w:p>
      <w:pPr>
        <w:rPr>
          <w:rFonts w:hint="eastAsia" w:ascii="宋体" w:hAnsi="宋体"/>
          <w:b/>
          <w:sz w:val="28"/>
          <w:szCs w:val="28"/>
        </w:rPr>
      </w:pPr>
      <w:bookmarkStart w:id="18" w:name="_Toc5739"/>
      <w:bookmarkStart w:id="19" w:name="_Toc1329_WPSOffice_Level1"/>
      <w:bookmarkStart w:id="20" w:name="_Toc24835_WPSOffice_Level1"/>
      <w:bookmarkStart w:id="21" w:name="_Toc8202_WPSOffice_Level1"/>
      <w:bookmarkStart w:id="22" w:name="_Toc3353_WPSOffice_Level1"/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五、按样品检验项目质量分析（见表2）</w:t>
      </w:r>
      <w:bookmarkEnd w:id="18"/>
      <w:bookmarkEnd w:id="19"/>
      <w:bookmarkEnd w:id="20"/>
      <w:bookmarkEnd w:id="21"/>
      <w:bookmarkEnd w:id="22"/>
    </w:p>
    <w:p>
      <w:pPr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表2按商品检验项目不合格率统计表</w:t>
      </w:r>
    </w:p>
    <w:tbl>
      <w:tblPr>
        <w:tblStyle w:val="8"/>
        <w:tblW w:w="97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134"/>
        <w:gridCol w:w="1275"/>
        <w:gridCol w:w="1176"/>
        <w:gridCol w:w="1234"/>
        <w:gridCol w:w="709"/>
        <w:gridCol w:w="992"/>
        <w:gridCol w:w="992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车用柴油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硫含量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总污染物含量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凝点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冷滤点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闪点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</w:rPr>
              <w:t>十六烷指数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馏程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密度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抽检批次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不合格率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1.20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ind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drawing>
          <wp:inline distT="0" distB="0" distL="0" distR="0">
            <wp:extent cx="5486400" cy="3642360"/>
            <wp:effectExtent l="19050" t="0" r="19050" b="0"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ind w:firstLine="560" w:firstLineChars="200"/>
        <w:jc w:val="center"/>
        <w:rPr>
          <w:rFonts w:ascii="宋体" w:hAnsi="宋体" w:cs="宋体"/>
          <w:sz w:val="28"/>
          <w:szCs w:val="28"/>
        </w:rPr>
      </w:pP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本次车用柴油抽检共计83批次，不合格1批次，合格82批次，不合格率1.20%； </w:t>
      </w:r>
    </w:p>
    <w:p>
      <w:pPr>
        <w:ind w:firstLine="56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a、硫含量</w:t>
      </w:r>
      <w:r>
        <w:rPr>
          <w:rFonts w:hint="eastAsia" w:ascii="宋体" w:hAnsi="宋体" w:cs="宋体"/>
          <w:sz w:val="28"/>
          <w:szCs w:val="28"/>
        </w:rPr>
        <w:t>不合格0批次，合格83批次，不合格率0%；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b、</w:t>
      </w:r>
      <w:r>
        <w:rPr>
          <w:rFonts w:hint="eastAsia" w:ascii="宋体" w:hAnsi="宋体" w:cs="宋体"/>
          <w:sz w:val="28"/>
          <w:szCs w:val="28"/>
        </w:rPr>
        <w:t>总污染物含量不合格0批次，合格83批次，不合格率0%；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c、凝点不合格0批次，合格83批次，不合格率0%；</w:t>
      </w:r>
    </w:p>
    <w:p>
      <w:pPr>
        <w:ind w:firstLine="56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d、冷滤点不合格0批次，合格83批次，不合格率0%；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e、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闪点</w:t>
      </w:r>
      <w:r>
        <w:rPr>
          <w:rFonts w:hint="eastAsia" w:ascii="宋体" w:hAnsi="宋体" w:cs="宋体"/>
          <w:sz w:val="28"/>
          <w:szCs w:val="28"/>
        </w:rPr>
        <w:t>不合格1批次，合格82批次，不合格率1.20%；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f、十六烷指数不合格0批次，合格83批次，不合格率0%；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g、馏程不合格0批次，合格83批次，不合格率0%；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h、密度不合格0批次，合格83批次，不合格率0%。</w:t>
      </w:r>
    </w:p>
    <w:tbl>
      <w:tblPr>
        <w:tblStyle w:val="8"/>
        <w:tblW w:w="9640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852"/>
        <w:gridCol w:w="709"/>
        <w:gridCol w:w="708"/>
        <w:gridCol w:w="851"/>
        <w:gridCol w:w="850"/>
        <w:gridCol w:w="851"/>
        <w:gridCol w:w="709"/>
        <w:gridCol w:w="708"/>
        <w:gridCol w:w="709"/>
        <w:gridCol w:w="709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车用汽油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研究法辛烷值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胶质含量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硫含量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机械杂质及水分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苯含量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芳烃含量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烯烃含量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氧含量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甲醇含量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锰含量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密度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抽检批次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不合格率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3.45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drawing>
          <wp:inline distT="0" distB="0" distL="0" distR="0">
            <wp:extent cx="5487670" cy="3291840"/>
            <wp:effectExtent l="19050" t="0" r="17393" b="3810"/>
            <wp:docPr id="11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本次车用汽油抽检共计145批次，不合格5批次，合格140批次，不合格率3.45%； </w:t>
      </w:r>
    </w:p>
    <w:p>
      <w:pPr>
        <w:ind w:firstLine="56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a、</w:t>
      </w:r>
      <w:r>
        <w:rPr>
          <w:rFonts w:hint="eastAsia" w:ascii="宋体" w:hAnsi="宋体" w:cs="宋体"/>
          <w:sz w:val="28"/>
          <w:szCs w:val="28"/>
        </w:rPr>
        <w:t>研究法辛烷值不合格5批次，合格140批次，不合格率3.45%；</w:t>
      </w:r>
    </w:p>
    <w:p>
      <w:pPr>
        <w:ind w:firstLine="56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b、胶质含量不合格0批次，合格145批次，不合格率0%；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c、硫含量不合格0批次，合格145批次，不合格率0%；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d、</w:t>
      </w:r>
      <w:r>
        <w:rPr>
          <w:rFonts w:hint="eastAsia" w:ascii="宋体" w:hAnsi="宋体" w:cs="宋体"/>
          <w:sz w:val="28"/>
          <w:szCs w:val="28"/>
        </w:rPr>
        <w:t>机械杂质及水分不合格0批次，合格145批次，不合格率0%；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e、</w:t>
      </w:r>
      <w:r>
        <w:rPr>
          <w:rFonts w:hint="eastAsia" w:ascii="宋体" w:hAnsi="宋体" w:cs="宋体"/>
          <w:sz w:val="28"/>
          <w:szCs w:val="28"/>
        </w:rPr>
        <w:t>苯含量不合格0批次，合格145批次，不合格率0%；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f、</w:t>
      </w:r>
      <w:r>
        <w:rPr>
          <w:rFonts w:hint="eastAsia" w:ascii="宋体" w:hAnsi="宋体" w:cs="宋体"/>
          <w:sz w:val="28"/>
          <w:szCs w:val="28"/>
        </w:rPr>
        <w:t>芳烃含量不合格0批次，合格145批次，不合格率0%；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g、</w:t>
      </w:r>
      <w:r>
        <w:rPr>
          <w:rFonts w:hint="eastAsia" w:ascii="宋体" w:hAnsi="宋体" w:cs="宋体"/>
          <w:sz w:val="28"/>
          <w:szCs w:val="28"/>
        </w:rPr>
        <w:t>烯烃含量不合格0批次，合格145批次，不合格率0%；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h、氧含量不合格0批次，合格145批次，不合格率0%。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i、甲醇含量不合格0批次，合格145批次，不合格率0%。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j、锰含量不合格0批次，合格145批次，不合格率0%。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k、密度不合格0批次，合格145批次，不合格率0%。</w:t>
      </w:r>
    </w:p>
    <w:tbl>
      <w:tblPr>
        <w:tblStyle w:val="8"/>
        <w:tblW w:w="10101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906"/>
        <w:gridCol w:w="754"/>
        <w:gridCol w:w="753"/>
        <w:gridCol w:w="905"/>
        <w:gridCol w:w="713"/>
        <w:gridCol w:w="1985"/>
        <w:gridCol w:w="708"/>
        <w:gridCol w:w="709"/>
        <w:gridCol w:w="709"/>
        <w:gridCol w:w="6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车用乙醇汽油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研究法辛烷值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胶质含量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硫含量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机械杂质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乙醇含量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其他有机含氧化合物含量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苯含量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芳烃含量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烯烃含量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密度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抽检批次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不合格率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drawing>
          <wp:inline distT="0" distB="0" distL="0" distR="0">
            <wp:extent cx="5427345" cy="3426460"/>
            <wp:effectExtent l="19050" t="0" r="20707" b="1988"/>
            <wp:docPr id="9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本次车用乙醇汽油抽检共计52批次，不合格0批次，合格52批次，不合格率0%； </w:t>
      </w:r>
    </w:p>
    <w:p>
      <w:pPr>
        <w:ind w:firstLine="56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a、</w:t>
      </w:r>
      <w:r>
        <w:rPr>
          <w:rFonts w:hint="eastAsia" w:ascii="宋体" w:hAnsi="宋体" w:cs="宋体"/>
          <w:sz w:val="28"/>
          <w:szCs w:val="28"/>
        </w:rPr>
        <w:t>研究法辛烷值不合格0批次，合格52批次，不合格率0%；</w:t>
      </w:r>
    </w:p>
    <w:p>
      <w:pPr>
        <w:ind w:firstLine="56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b、胶质含量不合格0批次，合格52批次，不合格率0%；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c、硫含量不合格0批次，合格52批次，不合格率0%；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d、</w:t>
      </w:r>
      <w:r>
        <w:rPr>
          <w:rFonts w:hint="eastAsia" w:ascii="宋体" w:hAnsi="宋体" w:cs="宋体"/>
          <w:sz w:val="28"/>
          <w:szCs w:val="28"/>
        </w:rPr>
        <w:t>机械杂质不合格0批次，合格52批次，不合格率0%；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e、</w:t>
      </w:r>
      <w:r>
        <w:rPr>
          <w:rFonts w:hint="eastAsia" w:ascii="宋体" w:hAnsi="宋体" w:cs="宋体"/>
          <w:sz w:val="28"/>
          <w:szCs w:val="28"/>
        </w:rPr>
        <w:t>乙醇含量不合格0批次，合格52批次，不合格率0%；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f、</w:t>
      </w:r>
      <w:r>
        <w:rPr>
          <w:rFonts w:hint="eastAsia" w:ascii="宋体" w:hAnsi="宋体" w:cs="宋体"/>
          <w:sz w:val="28"/>
          <w:szCs w:val="28"/>
        </w:rPr>
        <w:t>其他有机含氧化合物含量不合格0批次，合格52批次，不合格率0%；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g、</w:t>
      </w:r>
      <w:r>
        <w:rPr>
          <w:rFonts w:hint="eastAsia" w:ascii="宋体" w:hAnsi="宋体" w:cs="宋体"/>
          <w:sz w:val="28"/>
          <w:szCs w:val="28"/>
        </w:rPr>
        <w:t>苯含量不合格0批次，合格52批次，不合格率0%；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h、芳烃含量不合格0批次，合格52批次，不合格率0%。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i、烯烃含量不合格0批次，合格52批次，不合格率0%。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j、密度不合格0批次，合格52批次，不合格率0%。</w:t>
      </w:r>
    </w:p>
    <w:p>
      <w:pPr>
        <w:outlineLvl w:val="0"/>
        <w:rPr>
          <w:rFonts w:hint="eastAsia" w:ascii="宋体" w:hAnsi="宋体" w:cs="宋体"/>
          <w:b/>
          <w:sz w:val="28"/>
          <w:szCs w:val="28"/>
        </w:rPr>
      </w:pPr>
      <w:bookmarkStart w:id="23" w:name="_Toc12934_WPSOffice_Level1"/>
      <w:bookmarkStart w:id="24" w:name="_Toc31753_WPSOffice_Level1"/>
      <w:bookmarkStart w:id="25" w:name="_Toc14519_WPSOffice_Level1"/>
      <w:bookmarkStart w:id="26" w:name="_Toc27093_WPSOffice_Level1"/>
      <w:bookmarkStart w:id="27" w:name="_Toc6223"/>
      <w:bookmarkStart w:id="28" w:name="_Toc31237_WPSOffice_Level1"/>
      <w:bookmarkStart w:id="29" w:name="_Toc2624_WPSOffice_Level1"/>
      <w:bookmarkStart w:id="30" w:name="_Toc32631"/>
      <w:bookmarkStart w:id="31" w:name="_Toc3343_WPSOffice_Level1"/>
      <w:bookmarkStart w:id="32" w:name="_Toc32718_WPSOffice_Level1"/>
    </w:p>
    <w:p>
      <w:pPr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六、抽检产品不合格信息汇总表</w:t>
      </w:r>
      <w:bookmarkEnd w:id="23"/>
      <w:bookmarkEnd w:id="24"/>
      <w:bookmarkEnd w:id="25"/>
      <w:bookmarkEnd w:id="26"/>
      <w:bookmarkEnd w:id="27"/>
    </w:p>
    <w:tbl>
      <w:tblPr>
        <w:tblStyle w:val="8"/>
        <w:tblW w:w="106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"/>
        <w:gridCol w:w="1121"/>
        <w:gridCol w:w="1431"/>
        <w:gridCol w:w="1686"/>
        <w:gridCol w:w="852"/>
        <w:gridCol w:w="1985"/>
        <w:gridCol w:w="1701"/>
        <w:gridCol w:w="14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33" w:name="_Toc12955_WPSOffice_Level1"/>
            <w:bookmarkStart w:id="34" w:name="_Toc12986_WPSOffice_Level1"/>
            <w:bookmarkStart w:id="35" w:name="_Toc25989_WPSOffice_Level1"/>
            <w:bookmarkStart w:id="36" w:name="_Toc26885"/>
            <w:bookmarkStart w:id="37" w:name="_Toc2311_WPSOffice_Level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受检单位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综合判定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不合格项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技术要求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检验结果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JZ200106NY2064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车用汽油（ⅥA）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枣庄市薛城张桥加油站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1、研究法辛烷值（RON）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1、研究法辛烷值（RON）≥95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1、研究法辛烷值（RON）93.6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JZ200106NY2053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车用汽油（ⅥA）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枣庄市薛城天山加油站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1、研究法辛烷值（RON）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1、研究法辛烷值（RON）≥95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1、研究法辛烷值（RON）93.4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JZ200106NY2054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车用柴油（Ⅵ）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枣庄市薛城天山加油站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1、闪点（闭口）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1、闪点（闭口）≥60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1、闪点（闭口）44.0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JZ200106NY2094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车用汽油（ⅥA）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枣庄市凤城石化站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1、研究法辛烷值（RON）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1、研究法辛烷值（RON）≥95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1、研究法辛烷值（RON）92.9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JZ200106NY2105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车用汽油（ⅥA）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枣庄市薛城南常加油站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1、研究法辛烷值（RON）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1、研究法辛烷值（RON）≥95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1、研究法辛烷值（RON）93.1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JZ200106NY2108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车用汽油（ⅥA）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枣庄市一大加油站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1、研究法辛烷值（RON）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1、研究法辛烷值（RON）≥95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1、研究法辛烷值（RON）92.7</w:t>
            </w:r>
          </w:p>
        </w:tc>
      </w:tr>
    </w:tbl>
    <w:p>
      <w:pPr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七、不合格项目的原因及危害</w:t>
      </w:r>
      <w:bookmarkEnd w:id="33"/>
      <w:bookmarkEnd w:id="34"/>
      <w:bookmarkEnd w:id="35"/>
      <w:bookmarkEnd w:id="36"/>
      <w:bookmarkEnd w:id="37"/>
    </w:p>
    <w:tbl>
      <w:tblPr>
        <w:tblStyle w:val="9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365"/>
        <w:gridCol w:w="6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23" w:type="dxa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产品名称</w:t>
            </w:r>
          </w:p>
        </w:tc>
        <w:tc>
          <w:tcPr>
            <w:tcW w:w="1365" w:type="dxa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检测项目</w:t>
            </w:r>
          </w:p>
        </w:tc>
        <w:tc>
          <w:tcPr>
            <w:tcW w:w="6302" w:type="dxa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不合格项目的危害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3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车用汽油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研究法辛烷值</w:t>
            </w:r>
          </w:p>
        </w:tc>
        <w:tc>
          <w:tcPr>
            <w:tcW w:w="630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t>研究法辛烷值是划分的车用汽油的牌号依据，同时也是汽车发动机选择油品的依据。</w:t>
            </w:r>
            <w:r>
              <w:rPr>
                <w:rFonts w:hint="eastAsia"/>
              </w:rPr>
              <w:t>一</w:t>
            </w:r>
            <w:r>
              <w:t>定压缩比的汽油发动机必须使用具有一定辛烷值的汽油，才能保证气缸内油品正常燃烧而不至于产生爆震现象，以获得最大功率。否则会引起发动机功率急剧下降，并造成发动机过热，运转不稳，发生强烈的震动，产生噪音，并发出尖锐的金属敲击声(俗称“敲缸”)，缩短</w:t>
            </w:r>
            <w:r>
              <w:rPr>
                <w:rFonts w:hint="eastAsia"/>
              </w:rPr>
              <w:t>引擎</w:t>
            </w:r>
            <w:r>
              <w:t>寿命</w:t>
            </w:r>
            <w:r>
              <w:rPr>
                <w:rFonts w:hint="eastAsia"/>
              </w:rPr>
              <w:t>，严重时</w:t>
            </w:r>
            <w:r>
              <w:t>使发动机部件严重受损，</w:t>
            </w:r>
            <w:r>
              <w:rPr>
                <w:rFonts w:hint="eastAsia"/>
              </w:rPr>
              <w:t>油耗增加，功效降低</w:t>
            </w:r>
            <w:r>
              <w:t>，</w:t>
            </w:r>
            <w:r>
              <w:rPr>
                <w:rFonts w:hint="eastAsia"/>
              </w:rPr>
              <w:t>（燃烧不完全，尾气冒黑烟，CO和碳氢化合物排放超标）</w:t>
            </w:r>
            <w:r>
              <w:t>污染环境。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3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车用柴油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闪点</w:t>
            </w:r>
          </w:p>
        </w:tc>
        <w:tc>
          <w:tcPr>
            <w:tcW w:w="630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闪点是柴油运输和储存安全的一个表征性指标。闪点越低，则挥发性越高，越容易着火或闪爆，安全性越差。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闭口闪点不合格的柴油，在运输及使用过程中，一旦外溢，遇明火接触会立即发生燃烧甚至爆炸，存在极大的安全隐患。</w:t>
            </w:r>
          </w:p>
        </w:tc>
      </w:tr>
    </w:tbl>
    <w:p>
      <w:pPr>
        <w:spacing w:line="540" w:lineRule="exact"/>
        <w:outlineLvl w:val="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40" w:lineRule="exact"/>
        <w:outlineLvl w:val="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40" w:lineRule="exact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八、消费提示</w:t>
      </w:r>
      <w:bookmarkEnd w:id="28"/>
      <w:bookmarkEnd w:id="29"/>
      <w:bookmarkEnd w:id="30"/>
      <w:bookmarkEnd w:id="31"/>
      <w:bookmarkEnd w:id="32"/>
    </w:p>
    <w:p>
      <w:pPr>
        <w:spacing w:line="5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消费者在购买加注车用汽柴油产品时，应注意以下几点：</w:t>
      </w:r>
    </w:p>
    <w:p>
      <w:pPr>
        <w:spacing w:line="5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1、选择正规成品油销售企业的产品，不要被价格或促销方式所吸引，以防加到不达标的成品油。</w:t>
      </w:r>
    </w:p>
    <w:p>
      <w:pPr>
        <w:spacing w:line="5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2、选择车用汽油型号时，应该按照车辆的使用手册中建议的车用燃油型号。</w:t>
      </w:r>
    </w:p>
    <w:p>
      <w:pPr>
        <w:spacing w:line="5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3、加油后要开具并保留好相关票据，出现车辆因油品导致的故障等问题时，及时拨打12315投诉，依法维护自身合法权益。</w:t>
      </w:r>
    </w:p>
    <w:p>
      <w:pPr>
        <w:spacing w:line="5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4、消费者在选购汽油或者柴油时，应去正规的加油站购买。               </w:t>
      </w:r>
    </w:p>
    <w:p>
      <w:pPr>
        <w:widowControl/>
        <w:wordWrap w:val="0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消费者在加油的时候一定要谨慎选择加油站，学会辨别汽油颜色。同时，采取"闻味看色"等辨别的方法，如油中含有水，闻起来汽油味不重，色泽过浅；或有别于汽油味的异常味道；汽油中含胶量过多，则颜色较深，呈橘红色；杂质过多的汽油则看起来很混浊等等；含铅汽油会对汽车的传感器及安装的三效催化转换器造成损害。车用汽油应是水白色或淡黄色的。消费者如发现汽油颜色为深红色且混浊，则可能是劣质汽油。</w:t>
      </w:r>
      <w:r>
        <w:rPr>
          <w:rFonts w:ascii="宋体" w:hAnsi="宋体" w:cs="宋体"/>
          <w:sz w:val="28"/>
          <w:szCs w:val="28"/>
        </w:rPr>
        <w:t>正常柴油不应包含杂质,否则容易堵塞燃油系统。通常车用优质的柴油应为无色、浅黄色或浅棕色的透明液体,稍透明无混浊现象;而颜色发黑发暗呈酱油色,为低标号掺配油;有混浊现象的是混入水分或杂质的劣质柴油。</w:t>
      </w:r>
    </w:p>
    <w:p>
      <w:pPr>
        <w:spacing w:line="54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  <w:bookmarkStart w:id="38" w:name="_GoBack"/>
      <w:bookmarkEnd w:id="38"/>
    </w:p>
    <w:sectPr>
      <w:footerReference r:id="rId5" w:type="default"/>
      <w:pgSz w:w="11906" w:h="16838"/>
      <w:pgMar w:top="1440" w:right="1080" w:bottom="1440" w:left="108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DB8121"/>
    <w:multiLevelType w:val="singleLevel"/>
    <w:tmpl w:val="E2DB81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29E1"/>
    <w:rsid w:val="001270DD"/>
    <w:rsid w:val="00140085"/>
    <w:rsid w:val="00156CAD"/>
    <w:rsid w:val="00172A27"/>
    <w:rsid w:val="00230AF2"/>
    <w:rsid w:val="00243C49"/>
    <w:rsid w:val="00330124"/>
    <w:rsid w:val="003408AE"/>
    <w:rsid w:val="003761A6"/>
    <w:rsid w:val="003B37E7"/>
    <w:rsid w:val="003F1CE9"/>
    <w:rsid w:val="004A76E1"/>
    <w:rsid w:val="007C3A1C"/>
    <w:rsid w:val="008C19F8"/>
    <w:rsid w:val="008F2BDF"/>
    <w:rsid w:val="00942810"/>
    <w:rsid w:val="0099662D"/>
    <w:rsid w:val="009F6D00"/>
    <w:rsid w:val="00A269E6"/>
    <w:rsid w:val="00AD2EED"/>
    <w:rsid w:val="00AD5DEE"/>
    <w:rsid w:val="00C36211"/>
    <w:rsid w:val="00C40BCA"/>
    <w:rsid w:val="00C964CA"/>
    <w:rsid w:val="00C9799F"/>
    <w:rsid w:val="00CD77B0"/>
    <w:rsid w:val="00E25770"/>
    <w:rsid w:val="00FA531B"/>
    <w:rsid w:val="00FD6D4D"/>
    <w:rsid w:val="037A23A9"/>
    <w:rsid w:val="04F333DC"/>
    <w:rsid w:val="05CE7F76"/>
    <w:rsid w:val="06153BD6"/>
    <w:rsid w:val="07A8624B"/>
    <w:rsid w:val="080B0291"/>
    <w:rsid w:val="08380B82"/>
    <w:rsid w:val="08951966"/>
    <w:rsid w:val="0AEE18B3"/>
    <w:rsid w:val="0CFC6A66"/>
    <w:rsid w:val="0D8E5C97"/>
    <w:rsid w:val="0DF5139B"/>
    <w:rsid w:val="0FB046D2"/>
    <w:rsid w:val="10EC02E3"/>
    <w:rsid w:val="11604AD2"/>
    <w:rsid w:val="123628E3"/>
    <w:rsid w:val="128D52A2"/>
    <w:rsid w:val="12C0785A"/>
    <w:rsid w:val="16695A78"/>
    <w:rsid w:val="17900B6C"/>
    <w:rsid w:val="1AC7385F"/>
    <w:rsid w:val="1F353AEE"/>
    <w:rsid w:val="2190705C"/>
    <w:rsid w:val="239A27EE"/>
    <w:rsid w:val="24720CB2"/>
    <w:rsid w:val="263342F4"/>
    <w:rsid w:val="27B10757"/>
    <w:rsid w:val="27C342D2"/>
    <w:rsid w:val="2F905F28"/>
    <w:rsid w:val="3241669B"/>
    <w:rsid w:val="34C50C2B"/>
    <w:rsid w:val="34D72E63"/>
    <w:rsid w:val="361B0ECE"/>
    <w:rsid w:val="366808D0"/>
    <w:rsid w:val="379F77B2"/>
    <w:rsid w:val="39EE6DAD"/>
    <w:rsid w:val="3C761F07"/>
    <w:rsid w:val="3FFE5E2F"/>
    <w:rsid w:val="411E6260"/>
    <w:rsid w:val="425E3A37"/>
    <w:rsid w:val="42703569"/>
    <w:rsid w:val="45587475"/>
    <w:rsid w:val="45E75BF4"/>
    <w:rsid w:val="47937BAC"/>
    <w:rsid w:val="492711AE"/>
    <w:rsid w:val="4BB00623"/>
    <w:rsid w:val="5038726D"/>
    <w:rsid w:val="506866CE"/>
    <w:rsid w:val="52FF7BA6"/>
    <w:rsid w:val="53504837"/>
    <w:rsid w:val="590A498A"/>
    <w:rsid w:val="5B0348D5"/>
    <w:rsid w:val="5EEC492F"/>
    <w:rsid w:val="62A8038F"/>
    <w:rsid w:val="634D0D53"/>
    <w:rsid w:val="63500BD7"/>
    <w:rsid w:val="65DE05BD"/>
    <w:rsid w:val="672E5883"/>
    <w:rsid w:val="68653A3A"/>
    <w:rsid w:val="688B1122"/>
    <w:rsid w:val="68F153B5"/>
    <w:rsid w:val="69181963"/>
    <w:rsid w:val="6AFB0B28"/>
    <w:rsid w:val="6B580FB7"/>
    <w:rsid w:val="6C2F5402"/>
    <w:rsid w:val="6EA011FD"/>
    <w:rsid w:val="70064CE4"/>
    <w:rsid w:val="70684A27"/>
    <w:rsid w:val="70D84285"/>
    <w:rsid w:val="718D4551"/>
    <w:rsid w:val="71EA5B84"/>
    <w:rsid w:val="72546E4E"/>
    <w:rsid w:val="76DA3342"/>
    <w:rsid w:val="7832359E"/>
    <w:rsid w:val="78424A5A"/>
    <w:rsid w:val="7B095247"/>
    <w:rsid w:val="7BAA3103"/>
    <w:rsid w:val="7D9D21FC"/>
    <w:rsid w:val="7FCB27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font51"/>
    <w:basedOn w:val="10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7">
    <w:name w:val="font41"/>
    <w:basedOn w:val="10"/>
    <w:qFormat/>
    <w:uiPriority w:val="0"/>
    <w:rPr>
      <w:rFonts w:hint="default" w:ascii="font-weight : 400" w:hAnsi="font-weight : 400" w:eastAsia="font-weight : 400" w:cs="font-weight : 400"/>
      <w:color w:val="333333"/>
      <w:sz w:val="20"/>
      <w:szCs w:val="20"/>
      <w:u w:val="none"/>
    </w:rPr>
  </w:style>
  <w:style w:type="character" w:customStyle="1" w:styleId="18">
    <w:name w:val="font112"/>
    <w:basedOn w:val="10"/>
    <w:qFormat/>
    <w:uiPriority w:val="0"/>
    <w:rPr>
      <w:rFonts w:hint="default" w:ascii="font-weight : 400" w:hAnsi="font-weight : 400" w:eastAsia="font-weight : 400" w:cs="font-weight : 400"/>
      <w:color w:val="000000"/>
      <w:sz w:val="20"/>
      <w:szCs w:val="20"/>
      <w:u w:val="none"/>
    </w:rPr>
  </w:style>
  <w:style w:type="paragraph" w:customStyle="1" w:styleId="1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列出段落1"/>
    <w:basedOn w:val="1"/>
    <w:qFormat/>
    <w:uiPriority w:val="99"/>
    <w:pPr>
      <w:spacing w:after="200" w:line="360" w:lineRule="auto"/>
      <w:ind w:left="720"/>
      <w:contextualSpacing/>
    </w:pPr>
  </w:style>
  <w:style w:type="character" w:customStyle="1" w:styleId="21">
    <w:name w:val="批注框文本 Char"/>
    <w:basedOn w:val="10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1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1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11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1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sz="1800" b="1" i="0" baseline="0"/>
              <a:t>按产品分类不合格率统计表</a:t>
            </a:r>
            <a:endParaRPr lang="zh-CN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Sheet1!$D$21</c:f>
              <c:strCache>
                <c:ptCount val="1"/>
                <c:pt idx="0">
                  <c:v>抽检(批次)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Sheet1!$E$20:$G$20</c:f>
              <c:strCache>
                <c:ptCount val="3"/>
                <c:pt idx="0">
                  <c:v>车用柴油</c:v>
                </c:pt>
                <c:pt idx="1">
                  <c:v>车用汽油</c:v>
                </c:pt>
                <c:pt idx="2">
                  <c:v>车用乙醇汽油</c:v>
                </c:pt>
              </c:strCache>
            </c:strRef>
          </c:cat>
          <c:val>
            <c:numRef>
              <c:f>Sheet1!$E$21:$G$21</c:f>
              <c:numCache>
                <c:formatCode>General</c:formatCode>
                <c:ptCount val="3"/>
                <c:pt idx="0">
                  <c:v>83</c:v>
                </c:pt>
                <c:pt idx="1">
                  <c:v>145</c:v>
                </c:pt>
                <c:pt idx="2">
                  <c:v>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6213120"/>
        <c:axId val="148016512"/>
      </c:barChart>
      <c:lineChart>
        <c:grouping val="standard"/>
        <c:varyColors val="0"/>
        <c:ser>
          <c:idx val="1"/>
          <c:order val="1"/>
          <c:tx>
            <c:strRef>
              <c:f>Sheet1!$D$22</c:f>
              <c:strCache>
                <c:ptCount val="1"/>
                <c:pt idx="0">
                  <c:v>不合格率（%）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Sheet1!$E$20:$G$20</c:f>
              <c:strCache>
                <c:ptCount val="3"/>
                <c:pt idx="0">
                  <c:v>车用柴油</c:v>
                </c:pt>
                <c:pt idx="1">
                  <c:v>车用汽油</c:v>
                </c:pt>
                <c:pt idx="2">
                  <c:v>车用乙醇汽油</c:v>
                </c:pt>
              </c:strCache>
            </c:strRef>
          </c:cat>
          <c:val>
            <c:numRef>
              <c:f>Sheet1!$E$22:$G$22</c:f>
              <c:numCache>
                <c:formatCode>General</c:formatCode>
                <c:ptCount val="3"/>
                <c:pt idx="0">
                  <c:v>1.2</c:v>
                </c:pt>
                <c:pt idx="1">
                  <c:v>3.45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6213120"/>
        <c:axId val="148016512"/>
      </c:lineChart>
      <c:catAx>
        <c:axId val="1462131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8016512"/>
        <c:crosses val="autoZero"/>
        <c:auto val="1"/>
        <c:lblAlgn val="ctr"/>
        <c:lblOffset val="100"/>
        <c:noMultiLvlLbl val="0"/>
      </c:catAx>
      <c:valAx>
        <c:axId val="148016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6213120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sz="1800" b="1" i="0" baseline="0"/>
              <a:t>按产品检验项目不合格率统计表</a:t>
            </a:r>
            <a:endParaRPr lang="zh-CN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Sheet1!$D$39</c:f>
              <c:strCache>
                <c:ptCount val="1"/>
                <c:pt idx="0">
                  <c:v/>
                </c:pt>
              </c:strCache>
            </c:strRef>
          </c:tx>
          <c:invertIfNegative val="0"/>
          <c:dLbls>
            <c:delete val="1"/>
          </c:dLbls>
          <c:cat>
            <c:strRef>
              <c:f>Sheet1!$E$38:$L$38</c:f>
              <c:strCache>
                <c:ptCount val="8"/>
                <c:pt idx="0">
                  <c:v>硫含量</c:v>
                </c:pt>
                <c:pt idx="1">
                  <c:v>总污染物含量</c:v>
                </c:pt>
                <c:pt idx="2">
                  <c:v>凝点</c:v>
                </c:pt>
                <c:pt idx="3">
                  <c:v>冷滤点</c:v>
                </c:pt>
                <c:pt idx="4">
                  <c:v>闪点</c:v>
                </c:pt>
                <c:pt idx="5">
                  <c:v>十六烷指数</c:v>
                </c:pt>
                <c:pt idx="6">
                  <c:v>馏程</c:v>
                </c:pt>
                <c:pt idx="7">
                  <c:v>密度</c:v>
                </c:pt>
              </c:strCache>
            </c:strRef>
          </c:cat>
          <c:val>
            <c:numRef>
              <c:f>Sheet1!$E$39:$L$39</c:f>
              <c:numCache>
                <c:formatCode>General</c:formatCode>
                <c:ptCount val="8"/>
              </c:numCache>
            </c:numRef>
          </c:val>
        </c:ser>
        <c:ser>
          <c:idx val="1"/>
          <c:order val="1"/>
          <c:tx>
            <c:strRef>
              <c:f>Sheet1!$D$40</c:f>
              <c:strCache>
                <c:ptCount val="1"/>
                <c:pt idx="0">
                  <c:v>抽检批次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Sheet1!$E$38:$L$38</c:f>
              <c:strCache>
                <c:ptCount val="8"/>
                <c:pt idx="0">
                  <c:v>硫含量</c:v>
                </c:pt>
                <c:pt idx="1">
                  <c:v>总污染物含量</c:v>
                </c:pt>
                <c:pt idx="2">
                  <c:v>凝点</c:v>
                </c:pt>
                <c:pt idx="3">
                  <c:v>冷滤点</c:v>
                </c:pt>
                <c:pt idx="4">
                  <c:v>闪点</c:v>
                </c:pt>
                <c:pt idx="5">
                  <c:v>十六烷指数</c:v>
                </c:pt>
                <c:pt idx="6">
                  <c:v>馏程</c:v>
                </c:pt>
                <c:pt idx="7">
                  <c:v>密度</c:v>
                </c:pt>
              </c:strCache>
            </c:strRef>
          </c:cat>
          <c:val>
            <c:numRef>
              <c:f>Sheet1!$E$40:$L$40</c:f>
              <c:numCache>
                <c:formatCode>General</c:formatCode>
                <c:ptCount val="8"/>
                <c:pt idx="0">
                  <c:v>83</c:v>
                </c:pt>
                <c:pt idx="1">
                  <c:v>83</c:v>
                </c:pt>
                <c:pt idx="2">
                  <c:v>83</c:v>
                </c:pt>
                <c:pt idx="3">
                  <c:v>83</c:v>
                </c:pt>
                <c:pt idx="4">
                  <c:v>83</c:v>
                </c:pt>
                <c:pt idx="5">
                  <c:v>83</c:v>
                </c:pt>
                <c:pt idx="6">
                  <c:v>83</c:v>
                </c:pt>
                <c:pt idx="7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365696"/>
        <c:axId val="148614528"/>
      </c:barChart>
      <c:lineChart>
        <c:grouping val="standard"/>
        <c:varyColors val="0"/>
        <c:ser>
          <c:idx val="2"/>
          <c:order val="2"/>
          <c:tx>
            <c:strRef>
              <c:f>Sheet1!$D$41</c:f>
              <c:strCache>
                <c:ptCount val="1"/>
                <c:pt idx="0">
                  <c:v>不合格率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Sheet1!$E$38:$L$38</c:f>
              <c:strCache>
                <c:ptCount val="8"/>
                <c:pt idx="0">
                  <c:v>硫含量</c:v>
                </c:pt>
                <c:pt idx="1">
                  <c:v>总污染物含量</c:v>
                </c:pt>
                <c:pt idx="2">
                  <c:v>凝点</c:v>
                </c:pt>
                <c:pt idx="3">
                  <c:v>冷滤点</c:v>
                </c:pt>
                <c:pt idx="4">
                  <c:v>闪点</c:v>
                </c:pt>
                <c:pt idx="5">
                  <c:v>十六烷指数</c:v>
                </c:pt>
                <c:pt idx="6">
                  <c:v>馏程</c:v>
                </c:pt>
                <c:pt idx="7">
                  <c:v>密度</c:v>
                </c:pt>
              </c:strCache>
            </c:strRef>
          </c:cat>
          <c:val>
            <c:numRef>
              <c:f>Sheet1!$E$41:$L$41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8365696"/>
        <c:axId val="148614528"/>
      </c:lineChart>
      <c:catAx>
        <c:axId val="1483656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8614528"/>
        <c:crosses val="autoZero"/>
        <c:auto val="1"/>
        <c:lblAlgn val="ctr"/>
        <c:lblOffset val="100"/>
        <c:noMultiLvlLbl val="0"/>
      </c:catAx>
      <c:valAx>
        <c:axId val="14861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8365696"/>
        <c:crosses val="autoZero"/>
        <c:crossBetween val="between"/>
      </c:valAx>
    </c:plotArea>
    <c:legend>
      <c:legendPos val="r"/>
      <c:legendEntry>
        <c:idx val="0"/>
        <c:delete val="1"/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sz="1800" b="1" i="0" baseline="0"/>
              <a:t>按产品检验项目不合格率统计表</a:t>
            </a:r>
            <a:endParaRPr lang="zh-CN" sz="1800" b="1" i="0" baseline="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Sheet1!$D$71</c:f>
              <c:strCache>
                <c:ptCount val="1"/>
                <c:pt idx="0">
                  <c:v>抽检批次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Sheet1!$E$70:$O$70</c:f>
              <c:strCache>
                <c:ptCount val="11"/>
                <c:pt idx="0">
                  <c:v>研究法辛烷值</c:v>
                </c:pt>
                <c:pt idx="1">
                  <c:v>胶质含量</c:v>
                </c:pt>
                <c:pt idx="2">
                  <c:v>硫含量</c:v>
                </c:pt>
                <c:pt idx="3">
                  <c:v>机械杂质及水分</c:v>
                </c:pt>
                <c:pt idx="4">
                  <c:v>苯含量</c:v>
                </c:pt>
                <c:pt idx="5">
                  <c:v>芳烃含量</c:v>
                </c:pt>
                <c:pt idx="6">
                  <c:v>烯烃含量</c:v>
                </c:pt>
                <c:pt idx="7">
                  <c:v>氧含量</c:v>
                </c:pt>
                <c:pt idx="8">
                  <c:v>甲醇含量</c:v>
                </c:pt>
                <c:pt idx="9">
                  <c:v>锰含量</c:v>
                </c:pt>
                <c:pt idx="10">
                  <c:v>密度</c:v>
                </c:pt>
              </c:strCache>
            </c:strRef>
          </c:cat>
          <c:val>
            <c:numRef>
              <c:f>Sheet1!$E$71:$O$71</c:f>
              <c:numCache>
                <c:formatCode>General</c:formatCode>
                <c:ptCount val="11"/>
                <c:pt idx="0">
                  <c:v>145</c:v>
                </c:pt>
                <c:pt idx="1">
                  <c:v>145</c:v>
                </c:pt>
                <c:pt idx="2">
                  <c:v>145</c:v>
                </c:pt>
                <c:pt idx="3">
                  <c:v>145</c:v>
                </c:pt>
                <c:pt idx="4">
                  <c:v>145</c:v>
                </c:pt>
                <c:pt idx="5">
                  <c:v>145</c:v>
                </c:pt>
                <c:pt idx="6">
                  <c:v>145</c:v>
                </c:pt>
                <c:pt idx="7">
                  <c:v>145</c:v>
                </c:pt>
                <c:pt idx="8">
                  <c:v>145</c:v>
                </c:pt>
                <c:pt idx="9">
                  <c:v>145</c:v>
                </c:pt>
                <c:pt idx="10">
                  <c:v>145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9585408"/>
        <c:axId val="159628672"/>
      </c:barChart>
      <c:lineChart>
        <c:grouping val="standard"/>
        <c:varyColors val="0"/>
        <c:ser>
          <c:idx val="1"/>
          <c:order val="1"/>
          <c:tx>
            <c:strRef>
              <c:f>Sheet1!$D$72</c:f>
              <c:strCache>
                <c:ptCount val="1"/>
                <c:pt idx="0">
                  <c:v>不合格率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Sheet1!$E$70:$O$70</c:f>
              <c:strCache>
                <c:ptCount val="11"/>
                <c:pt idx="0">
                  <c:v>研究法辛烷值</c:v>
                </c:pt>
                <c:pt idx="1">
                  <c:v>胶质含量</c:v>
                </c:pt>
                <c:pt idx="2">
                  <c:v>硫含量</c:v>
                </c:pt>
                <c:pt idx="3">
                  <c:v>机械杂质及水分</c:v>
                </c:pt>
                <c:pt idx="4">
                  <c:v>苯含量</c:v>
                </c:pt>
                <c:pt idx="5">
                  <c:v>芳烃含量</c:v>
                </c:pt>
                <c:pt idx="6">
                  <c:v>烯烃含量</c:v>
                </c:pt>
                <c:pt idx="7">
                  <c:v>氧含量</c:v>
                </c:pt>
                <c:pt idx="8">
                  <c:v>甲醇含量</c:v>
                </c:pt>
                <c:pt idx="9">
                  <c:v>锰含量</c:v>
                </c:pt>
                <c:pt idx="10">
                  <c:v>密度</c:v>
                </c:pt>
              </c:strCache>
            </c:strRef>
          </c:cat>
          <c:val>
            <c:numRef>
              <c:f>Sheet1!$E$72:$O$72</c:f>
              <c:numCache>
                <c:formatCode>General</c:formatCode>
                <c:ptCount val="11"/>
                <c:pt idx="0">
                  <c:v>3.45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9585408"/>
        <c:axId val="159628672"/>
      </c:lineChart>
      <c:catAx>
        <c:axId val="1595854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9628672"/>
        <c:crosses val="autoZero"/>
        <c:auto val="1"/>
        <c:lblAlgn val="ctr"/>
        <c:lblOffset val="100"/>
        <c:noMultiLvlLbl val="0"/>
      </c:catAx>
      <c:valAx>
        <c:axId val="15962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9585408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sz="1800" b="1" i="0" baseline="0"/>
              <a:t>按产品检验项目不合格率统计表</a:t>
            </a:r>
            <a:endParaRPr lang="zh-CN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Sheet1!$C$103</c:f>
              <c:strCache>
                <c:ptCount val="1"/>
                <c:pt idx="0">
                  <c:v>抽检批次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Sheet1!$D$102:$M$102</c:f>
              <c:strCache>
                <c:ptCount val="10"/>
                <c:pt idx="0">
                  <c:v>研究法辛烷值</c:v>
                </c:pt>
                <c:pt idx="1">
                  <c:v>胶质含量</c:v>
                </c:pt>
                <c:pt idx="2">
                  <c:v>硫含量</c:v>
                </c:pt>
                <c:pt idx="3">
                  <c:v>机械杂质</c:v>
                </c:pt>
                <c:pt idx="4">
                  <c:v>乙醇含量</c:v>
                </c:pt>
                <c:pt idx="5">
                  <c:v>其他有机含氧化合物含量</c:v>
                </c:pt>
                <c:pt idx="6">
                  <c:v>苯含量</c:v>
                </c:pt>
                <c:pt idx="7">
                  <c:v>芳烃含量</c:v>
                </c:pt>
                <c:pt idx="8">
                  <c:v>烯烃含量</c:v>
                </c:pt>
                <c:pt idx="9">
                  <c:v>密度</c:v>
                </c:pt>
              </c:strCache>
            </c:strRef>
          </c:cat>
          <c:val>
            <c:numRef>
              <c:f>Sheet1!$D$103:$M$103</c:f>
              <c:numCache>
                <c:formatCode>General</c:formatCode>
                <c:ptCount val="10"/>
                <c:pt idx="0">
                  <c:v>52</c:v>
                </c:pt>
                <c:pt idx="1">
                  <c:v>52</c:v>
                </c:pt>
                <c:pt idx="2">
                  <c:v>52</c:v>
                </c:pt>
                <c:pt idx="3">
                  <c:v>52</c:v>
                </c:pt>
                <c:pt idx="4">
                  <c:v>52</c:v>
                </c:pt>
                <c:pt idx="5">
                  <c:v>52</c:v>
                </c:pt>
                <c:pt idx="6">
                  <c:v>52</c:v>
                </c:pt>
                <c:pt idx="7">
                  <c:v>52</c:v>
                </c:pt>
                <c:pt idx="8">
                  <c:v>52</c:v>
                </c:pt>
                <c:pt idx="9">
                  <c:v>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0555392"/>
        <c:axId val="160617984"/>
      </c:barChart>
      <c:lineChart>
        <c:grouping val="standard"/>
        <c:varyColors val="0"/>
        <c:ser>
          <c:idx val="1"/>
          <c:order val="1"/>
          <c:tx>
            <c:strRef>
              <c:f>Sheet1!$C$104</c:f>
              <c:strCache>
                <c:ptCount val="1"/>
                <c:pt idx="0">
                  <c:v>不合格率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Sheet1!$D$102:$M$102</c:f>
              <c:strCache>
                <c:ptCount val="10"/>
                <c:pt idx="0">
                  <c:v>研究法辛烷值</c:v>
                </c:pt>
                <c:pt idx="1">
                  <c:v>胶质含量</c:v>
                </c:pt>
                <c:pt idx="2">
                  <c:v>硫含量</c:v>
                </c:pt>
                <c:pt idx="3">
                  <c:v>机械杂质</c:v>
                </c:pt>
                <c:pt idx="4">
                  <c:v>乙醇含量</c:v>
                </c:pt>
                <c:pt idx="5">
                  <c:v>其他有机含氧化合物含量</c:v>
                </c:pt>
                <c:pt idx="6">
                  <c:v>苯含量</c:v>
                </c:pt>
                <c:pt idx="7">
                  <c:v>芳烃含量</c:v>
                </c:pt>
                <c:pt idx="8">
                  <c:v>烯烃含量</c:v>
                </c:pt>
                <c:pt idx="9">
                  <c:v>密度</c:v>
                </c:pt>
              </c:strCache>
            </c:strRef>
          </c:cat>
          <c:val>
            <c:numRef>
              <c:f>Sheet1!$D$104:$M$104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0555392"/>
        <c:axId val="160617984"/>
      </c:lineChart>
      <c:catAx>
        <c:axId val="1605553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0617984"/>
        <c:crosses val="autoZero"/>
        <c:auto val="1"/>
        <c:lblAlgn val="ctr"/>
        <c:lblOffset val="100"/>
        <c:noMultiLvlLbl val="0"/>
      </c:catAx>
      <c:valAx>
        <c:axId val="16061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60555392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643</Words>
  <Characters>3670</Characters>
  <Lines>30</Lines>
  <Paragraphs>8</Paragraphs>
  <TotalTime>168</TotalTime>
  <ScaleCrop>false</ScaleCrop>
  <LinksUpToDate>false</LinksUpToDate>
  <CharactersWithSpaces>4305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2020-06-01T07:45:00Z</dcterms:created>
  <dc:creator>Administrator</dc:creator>
  <cp:lastModifiedBy>大道至简</cp:lastModifiedBy>
  <dcterms:modified xsi:type="dcterms:W3CDTF">2020-08-14T03:27:10Z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