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D66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3AFC2B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部分不合格检验项目小知识</w:t>
      </w:r>
    </w:p>
    <w:p w14:paraId="11DD2D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 w14:paraId="301A550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eastAsia="黑体" w:cs="Times New Roman"/>
          <w:bCs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二氧化硫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残留</w:t>
      </w:r>
    </w:p>
    <w:p w14:paraId="4A37E6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二氧化硫是一种广泛使用的食品添加剂（如漂白剂、防腐剂、抗氧化剂）。它在食品工业中应用历史悠久，能有效抑制褐变、防止腐败变质并延长货架期。八角、生姜等香辛料和干货在加工干燥过程中，因其含有天然色素及营养成分，容易发生颜色变深或霉变。因此，部分生产者会使用硫磺熏蒸或添加含硫化合物来处理，以达到使产品颜色更加鲜亮美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防腐防霉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抗氧化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等作用。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过量摄入可引起恶心、呕吐、腹痛等胃肠道反应，甚至诱发哮喘、呼吸困难等过敏症状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长期食用二氧化硫超标的食品，可能对呼吸道、肝脏、肾脏等器官造成损伤。</w:t>
      </w:r>
    </w:p>
    <w:p w14:paraId="175340E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我国《食品安全国家标准 食品添加剂使用标准》（GB 2760-20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）明确规定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，白芷、姜中不得使用，八角中最大残留限量值为0.15g/kg。</w:t>
      </w:r>
    </w:p>
    <w:p w14:paraId="5E6C2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黑体" w:cs="Times New Roman"/>
          <w:bCs/>
          <w:sz w:val="32"/>
          <w:szCs w:val="32"/>
          <w:highlight w:val="none"/>
          <w:lang w:val="en-US" w:eastAsia="zh-CN"/>
        </w:rPr>
        <w:t>二</w:t>
      </w:r>
      <w:r>
        <w:rPr>
          <w:rFonts w:eastAsia="黑体" w:cs="Times New Roman"/>
          <w:bCs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噻虫胺</w:t>
      </w:r>
    </w:p>
    <w:p w14:paraId="5B976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噻虫胺属新烟碱类杀虫剂，具有内吸性、触杀和胃毒作用，对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姜蛆、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蚜虫、斑潜蝇等有较好防效。少量的残留不会引起人体急性中毒，但长期食用噻虫胺超标的食品，对人体健康可能有一定影响。《食品安全国家标准 食品中农药最大残留限量》（GB 2763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2021）中规定，噻虫胺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辣椒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中的最大残留限量值为0.0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mg/kg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芹菜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中的最大残留限量值为0.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04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mg/kg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4A2FB1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黑体" w:cs="Times New Roman"/>
          <w:bCs/>
          <w:sz w:val="32"/>
          <w:szCs w:val="32"/>
          <w:highlight w:val="none"/>
          <w:lang w:val="en-US"/>
        </w:rPr>
      </w:pPr>
      <w:r>
        <w:rPr>
          <w:rFonts w:hint="eastAsia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三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、噻虫嗪</w:t>
      </w:r>
    </w:p>
    <w:p w14:paraId="5E3671B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噻虫嗪是烟碱类杀虫剂，具有胃毒、触杀和内吸作用。少量的残留不会引起人体急性中毒，但长期食用噻虫嗪超标的食品，对人体健康可能有一定影响。《食品安全国家标准 食品中农药最大残留限量》（GB 2763—2021）中规定，噻虫嗪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在葱中的最大残留限量值为0.3mg/kg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芹菜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中的最大残留限量值为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mg/kg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7FCE8C2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eastAsia="黑体" w:cs="Times New Roman"/>
          <w:bCs/>
          <w:sz w:val="32"/>
          <w:szCs w:val="32"/>
          <w:lang w:val="en-US"/>
        </w:rPr>
      </w:pPr>
      <w:r>
        <w:rPr>
          <w:rFonts w:hint="eastAsia" w:eastAsia="黑体" w:cs="Times New Roman"/>
          <w:bCs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、毒死蜱</w:t>
      </w:r>
    </w:p>
    <w:p w14:paraId="496EA715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毒死蜱是一种硫代磷酸酯类有机磷杀虫剂，具有良好的触杀、胃毒和熏蒸作用。少量的残留不会引起人体急性中毒，但长期食用毒死蜱超标的食品，对人体健康可能有一定影响。《食品安全国家标准 食品中农药最大残留限量》（GB 2763—2021）中规定，毒死蜱在姜、根茎类和薯芋类蔬菜中的最大残留限量值为0.02mg/kg。</w:t>
      </w:r>
    </w:p>
    <w:p w14:paraId="420289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eastAsia="黑体" w:cs="Times New Roman"/>
          <w:bCs/>
          <w:sz w:val="32"/>
          <w:szCs w:val="32"/>
          <w:highlight w:val="none"/>
          <w:lang w:val="en-US" w:eastAsia="zh-CN"/>
        </w:rPr>
        <w:t>五</w:t>
      </w:r>
      <w:r>
        <w:rPr>
          <w:rFonts w:eastAsia="黑体" w:cs="Times New Roman"/>
          <w:bCs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吡虫啉</w:t>
      </w:r>
    </w:p>
    <w:p w14:paraId="5E9A5A4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吡虫啉是一种广泛使用的烟碱类高效广谱杀虫剂，具有内吸、触杀和胃毒作用，常被用于防治蚜虫、飞虱等农作物害虫。在生姜种植中，用于防治地下害虫和蚜虫是常见的农艺措施。生姜属于根茎类蔬菜，生长在土壤中，更易受到地下害虫的侵袭。虽然吡虫啉属中等毒性或低毒农药，但若长期食用农药残留超标的食物，可能会在人体内蓄积，对神经系统、生殖系统等造成潜在危害。国家标准《食品安全国家标准 食品中农药最大残留限量》（GB 2763-2021）中规定，吡虫啉在姜中的最大残留限量均为0.5 mg/kg。</w:t>
      </w:r>
    </w:p>
    <w:p w14:paraId="72A83CD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联苯菊酯</w:t>
      </w:r>
    </w:p>
    <w:p w14:paraId="49BE9C4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联苯菊酯是一种拟除虫菊酯类杀虫、杀螨剂，具有触杀、胃毒作用，杀虫谱广，作用迅速。在常温下性质稳定，因此在土壤和作物上的持效期较长。它常被广泛应用于果树、棉花、蔬菜等作物，用于防治红蜘蛛、蚜虫、白粉虱等多种害虫。联苯菊酯属中等毒性农药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短期大量摄入可能引起头痛、恶心、神经麻痹等中毒症状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长期食用农药残留超标的食品，可能对人体神经系统和肝脏功能造成潜在损害，并存在一定的累积性风险。《食品安全国家标准 食品中农药最大残留限量》（GB 2763-2021）中规定，联苯菊酯在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沃柑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中的最大残留限量为0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.05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mg/kg。</w:t>
      </w:r>
      <w:bookmarkStart w:id="0" w:name="_GoBack"/>
      <w:bookmarkEnd w:id="0"/>
    </w:p>
    <w:p w14:paraId="6093321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</w:p>
    <w:p w14:paraId="616B360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561798A3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41" w:right="1587" w:bottom="2041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3D360"/>
    <w:rsid w:val="1FEED4ED"/>
    <w:rsid w:val="1FFB70B1"/>
    <w:rsid w:val="2BCAE04A"/>
    <w:rsid w:val="3D3BCC36"/>
    <w:rsid w:val="3DE37806"/>
    <w:rsid w:val="3FDF6BA6"/>
    <w:rsid w:val="3FEFF150"/>
    <w:rsid w:val="3FF72082"/>
    <w:rsid w:val="47FFFC7B"/>
    <w:rsid w:val="4B1F9992"/>
    <w:rsid w:val="4E7D54DC"/>
    <w:rsid w:val="557F39A1"/>
    <w:rsid w:val="55FD7F04"/>
    <w:rsid w:val="56FF32C1"/>
    <w:rsid w:val="577BBCBA"/>
    <w:rsid w:val="633FD215"/>
    <w:rsid w:val="63F409C9"/>
    <w:rsid w:val="67DE1B95"/>
    <w:rsid w:val="69FD8981"/>
    <w:rsid w:val="6AF6F5D7"/>
    <w:rsid w:val="6FB76428"/>
    <w:rsid w:val="6FF1C2BB"/>
    <w:rsid w:val="752F1583"/>
    <w:rsid w:val="75DB2596"/>
    <w:rsid w:val="76F79EAA"/>
    <w:rsid w:val="7B9AD326"/>
    <w:rsid w:val="7BFF6CD2"/>
    <w:rsid w:val="7DFCE996"/>
    <w:rsid w:val="7FFDC4E0"/>
    <w:rsid w:val="7FFF6B32"/>
    <w:rsid w:val="81A7F7CC"/>
    <w:rsid w:val="94E185B9"/>
    <w:rsid w:val="ACFE37A1"/>
    <w:rsid w:val="ADFF2169"/>
    <w:rsid w:val="BDED05C9"/>
    <w:rsid w:val="BDFFA845"/>
    <w:rsid w:val="BFBF9B8A"/>
    <w:rsid w:val="CAFCCD94"/>
    <w:rsid w:val="CF73108E"/>
    <w:rsid w:val="D0FF6AA3"/>
    <w:rsid w:val="D57612A8"/>
    <w:rsid w:val="D6FFCBB1"/>
    <w:rsid w:val="D7F7FDB8"/>
    <w:rsid w:val="DF9BF51B"/>
    <w:rsid w:val="DFA5CF24"/>
    <w:rsid w:val="EEDF9B66"/>
    <w:rsid w:val="EFFF1442"/>
    <w:rsid w:val="F3F6FD37"/>
    <w:rsid w:val="F6F57C35"/>
    <w:rsid w:val="F7B3D360"/>
    <w:rsid w:val="FBDF0E9C"/>
    <w:rsid w:val="FBDF406A"/>
    <w:rsid w:val="FDD79B8C"/>
    <w:rsid w:val="FDFC8670"/>
    <w:rsid w:val="FEBDE72B"/>
    <w:rsid w:val="FEFBD1B5"/>
    <w:rsid w:val="FF79F07A"/>
    <w:rsid w:val="FFDD2605"/>
    <w:rsid w:val="FFE9508E"/>
    <w:rsid w:val="FFF7C64F"/>
    <w:rsid w:val="FFFD9E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2024-09-04T00:04:00Z</dcterms:created>
  <dc:creator>user</dc:creator>
  <cp:lastModifiedBy>user</cp:lastModifiedBy>
  <cp:lastPrinted>2025-09-30T17:57:00Z</cp:lastPrinted>
  <dcterms:modified xsi:type="dcterms:W3CDTF">2026-07-22T11:07:01Z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81D141B02335294DCB3078696BFBF2D5_42</vt:lpwstr>
  </property>
</Properties>
</file>