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509"/>
        <w:gridCol w:w="8855"/>
      </w:tblGrid>
      <w:tr w:rsidR="00DD58EC">
        <w:tc>
          <w:tcPr>
            <w:tcW w:w="509" w:type="dxa"/>
          </w:tcPr>
          <w:p w:rsidR="00DD58EC" w:rsidRDefault="003B131F">
            <w:pPr>
              <w:pStyle w:val="af2"/>
              <w:framePr w:wrap="notBeside" w:vAnchor="page" w:hAnchor="page" w:x="1356" w:y="583"/>
              <w:tabs>
                <w:tab w:val="clear" w:pos="4153"/>
                <w:tab w:val="clear" w:pos="8306"/>
              </w:tabs>
              <w:jc w:val="left"/>
              <w:rPr>
                <w:rFonts w:ascii="黑体" w:eastAsia="黑体" w:hAnsi="黑体"/>
                <w:sz w:val="21"/>
                <w:szCs w:val="21"/>
              </w:rPr>
            </w:pPr>
            <w:r>
              <w:rPr>
                <w:rFonts w:ascii="黑体" w:eastAsia="黑体" w:hAnsi="黑体"/>
                <w:sz w:val="21"/>
                <w:szCs w:val="21"/>
              </w:rPr>
              <w:t xml:space="preserve">  </w:t>
            </w:r>
          </w:p>
        </w:tc>
        <w:tc>
          <w:tcPr>
            <w:tcW w:w="8855" w:type="dxa"/>
          </w:tcPr>
          <w:p w:rsidR="00DD58EC" w:rsidRDefault="00DD58EC">
            <w:pPr>
              <w:pStyle w:val="af2"/>
              <w:framePr w:wrap="notBeside" w:vAnchor="page" w:hAnchor="page" w:x="1356" w:y="583"/>
              <w:tabs>
                <w:tab w:val="clear" w:pos="4153"/>
                <w:tab w:val="clear" w:pos="8306"/>
              </w:tabs>
              <w:jc w:val="both"/>
              <w:rPr>
                <w:rFonts w:ascii="黑体" w:eastAsia="黑体" w:hAnsi="黑体"/>
                <w:sz w:val="21"/>
                <w:szCs w:val="21"/>
                <w:lang w:eastAsia="zh-Hans"/>
              </w:rPr>
            </w:pPr>
          </w:p>
        </w:tc>
      </w:tr>
      <w:tr w:rsidR="00DD58EC">
        <w:tc>
          <w:tcPr>
            <w:tcW w:w="509" w:type="dxa"/>
          </w:tcPr>
          <w:p w:rsidR="00DD58EC" w:rsidRDefault="003B131F">
            <w:pPr>
              <w:pStyle w:val="af2"/>
              <w:framePr w:wrap="notBeside" w:vAnchor="page" w:hAnchor="page" w:x="1356" w:y="583"/>
              <w:tabs>
                <w:tab w:val="clear" w:pos="4153"/>
                <w:tab w:val="clear" w:pos="8306"/>
              </w:tabs>
              <w:spacing w:before="40"/>
              <w:jc w:val="left"/>
              <w:rPr>
                <w:rFonts w:ascii="黑体" w:eastAsia="黑体" w:hAnsi="黑体"/>
                <w:sz w:val="21"/>
                <w:szCs w:val="21"/>
              </w:rPr>
            </w:pPr>
            <w:r>
              <w:rPr>
                <w:rFonts w:ascii="Times New Roman" w:eastAsia="黑体" w:hAnsi="Times New Roman"/>
                <w:sz w:val="21"/>
                <w:szCs w:val="21"/>
              </w:rPr>
              <w:t xml:space="preserve"> </w:t>
            </w:r>
            <w:r>
              <w:rPr>
                <w:rFonts w:ascii="黑体" w:eastAsia="黑体" w:hAnsi="黑体"/>
                <w:sz w:val="21"/>
                <w:szCs w:val="21"/>
              </w:rPr>
              <w:t xml:space="preserve"> </w:t>
            </w:r>
          </w:p>
        </w:tc>
        <w:tc>
          <w:tcPr>
            <w:tcW w:w="8855" w:type="dxa"/>
          </w:tcPr>
          <w:tbl>
            <w:tblPr>
              <w:tblpPr w:leftFromText="180" w:rightFromText="180" w:vertAnchor="text" w:horzAnchor="page" w:tblpX="2232" w:tblpY="203"/>
              <w:tblW w:w="0" w:type="auto"/>
              <w:tblBorders>
                <w:insideH w:val="single" w:sz="4" w:space="0" w:color="auto"/>
                <w:insideV w:val="single" w:sz="4" w:space="0" w:color="auto"/>
              </w:tblBorders>
              <w:tblLayout w:type="fixed"/>
              <w:tblCellMar>
                <w:right w:w="221" w:type="dxa"/>
              </w:tblCellMar>
              <w:tblLook w:val="04A0" w:firstRow="1" w:lastRow="0" w:firstColumn="1" w:lastColumn="0" w:noHBand="0" w:noVBand="1"/>
            </w:tblPr>
            <w:tblGrid>
              <w:gridCol w:w="6644"/>
            </w:tblGrid>
            <w:tr w:rsidR="00DD58EC">
              <w:tc>
                <w:tcPr>
                  <w:tcW w:w="6644" w:type="dxa"/>
                </w:tcPr>
                <w:p w:rsidR="00DD58EC" w:rsidRDefault="003B131F" w:rsidP="00BE477E">
                  <w:pPr>
                    <w:pStyle w:val="afa"/>
                    <w:rPr>
                      <w:rFonts w:ascii="宋体" w:hAnsi="宋体"/>
                      <w:kern w:val="2"/>
                      <w:sz w:val="28"/>
                      <w:szCs w:val="28"/>
                    </w:rPr>
                  </w:pPr>
                  <w:r>
                    <w:rPr>
                      <w:rFonts w:hint="eastAsia"/>
                      <w:kern w:val="2"/>
                      <w:szCs w:val="21"/>
                    </w:rPr>
                    <w:t>DB3704</w:t>
                  </w:r>
                </w:p>
              </w:tc>
            </w:tr>
          </w:tbl>
          <w:p w:rsidR="00DD58EC" w:rsidRDefault="00DD58EC">
            <w:pPr>
              <w:pStyle w:val="af2"/>
              <w:framePr w:wrap="notBeside" w:vAnchor="page" w:hAnchor="page" w:x="1356" w:y="583"/>
              <w:tabs>
                <w:tab w:val="clear" w:pos="4153"/>
                <w:tab w:val="clear" w:pos="8306"/>
              </w:tabs>
              <w:spacing w:before="40"/>
              <w:jc w:val="left"/>
              <w:rPr>
                <w:rFonts w:ascii="黑体" w:eastAsia="黑体" w:hAnsi="黑体"/>
                <w:sz w:val="21"/>
                <w:szCs w:val="21"/>
              </w:rPr>
            </w:pPr>
          </w:p>
        </w:tc>
      </w:tr>
    </w:tbl>
    <w:p w:rsidR="00DD58EC" w:rsidRDefault="003B131F">
      <w:pPr>
        <w:pStyle w:val="afb"/>
        <w:framePr w:w="9639" w:h="624" w:hRule="exact" w:hSpace="181" w:vSpace="181" w:wrap="around" w:vAnchor="page" w:hAnchor="page" w:x="1196" w:y="2270" w:anchorLock="1"/>
        <w:rPr>
          <w:rFonts w:ascii="黑体" w:eastAsia="黑体" w:hAnsi="黑体"/>
          <w:b w:val="0"/>
          <w:bCs w:val="0"/>
          <w:w w:val="100"/>
          <w:kern w:val="2"/>
          <w:sz w:val="48"/>
          <w:szCs w:val="48"/>
        </w:rPr>
      </w:pPr>
      <w:r>
        <w:rPr>
          <w:rFonts w:ascii="黑体" w:eastAsia="黑体" w:hAnsi="黑体" w:hint="eastAsia"/>
          <w:b w:val="0"/>
          <w:bCs w:val="0"/>
          <w:w w:val="100"/>
          <w:kern w:val="2"/>
          <w:sz w:val="48"/>
          <w:szCs w:val="48"/>
        </w:rPr>
        <w:t>枣庄市地方标准</w:t>
      </w:r>
    </w:p>
    <w:p w:rsidR="00DD58EC" w:rsidRDefault="003B131F">
      <w:pPr>
        <w:pStyle w:val="afc"/>
        <w:framePr w:w="9776" w:h="624" w:hRule="exact" w:hSpace="181" w:vSpace="181" w:wrap="around" w:vAnchor="page" w:hAnchor="page" w:x="1131" w:y="3125"/>
        <w:pBdr>
          <w:bottom w:val="single" w:sz="4" w:space="0" w:color="auto"/>
        </w:pBdr>
        <w:jc w:val="center"/>
        <w:rPr>
          <w:kern w:val="2"/>
        </w:rPr>
      </w:pPr>
      <w:r>
        <w:rPr>
          <w:rFonts w:hint="eastAsia"/>
          <w:kern w:val="2"/>
        </w:rPr>
        <w:t xml:space="preserve">                              </w:t>
      </w:r>
      <w:r>
        <w:rPr>
          <w:kern w:val="2"/>
        </w:rPr>
        <w:t xml:space="preserve">                </w:t>
      </w:r>
      <w:r w:rsidR="000635C7">
        <w:rPr>
          <w:rFonts w:ascii="Times New Roman"/>
        </w:rPr>
        <w:t>DB</w:t>
      </w:r>
      <w:r w:rsidR="000635C7">
        <w:rPr>
          <w:rFonts w:hAnsi="黑体"/>
          <w:color w:val="000000"/>
        </w:rPr>
        <w:t>××××</w:t>
      </w:r>
      <w:r w:rsidR="000635C7">
        <w:rPr>
          <w:rFonts w:hAnsi="黑体" w:hint="eastAsia"/>
          <w:color w:val="000000"/>
        </w:rPr>
        <w:t>-XXXX</w:t>
      </w:r>
    </w:p>
    <w:p w:rsidR="00DD58EC" w:rsidRDefault="00DD58EC">
      <w:pPr>
        <w:rPr>
          <w:rFonts w:ascii="方正公文小标宋" w:eastAsia="方正公文小标宋" w:hAnsi="方正公文小标宋" w:cs="方正公文小标宋"/>
          <w:color w:val="333333"/>
          <w:sz w:val="44"/>
          <w:szCs w:val="44"/>
          <w:shd w:val="clear" w:color="auto" w:fill="FFFFFF"/>
        </w:rPr>
      </w:pPr>
    </w:p>
    <w:p w:rsidR="00DD58EC" w:rsidRDefault="00DD58EC">
      <w:pPr>
        <w:spacing w:line="620" w:lineRule="exact"/>
        <w:jc w:val="center"/>
        <w:rPr>
          <w:rFonts w:ascii="黑体" w:eastAsia="黑体" w:hAnsi="黑体" w:cs="黑体"/>
          <w:color w:val="333333"/>
          <w:sz w:val="52"/>
          <w:szCs w:val="52"/>
          <w:shd w:val="clear" w:color="auto" w:fill="FFFFFF"/>
        </w:rPr>
      </w:pPr>
    </w:p>
    <w:p w:rsidR="00DD58EC" w:rsidRDefault="00DD58EC">
      <w:pPr>
        <w:spacing w:line="620" w:lineRule="exact"/>
        <w:jc w:val="center"/>
        <w:rPr>
          <w:rFonts w:ascii="黑体" w:eastAsia="黑体" w:hAnsi="黑体" w:cs="黑体"/>
          <w:color w:val="333333"/>
          <w:sz w:val="52"/>
          <w:szCs w:val="52"/>
          <w:shd w:val="clear" w:color="auto" w:fill="FFFFFF"/>
        </w:rPr>
      </w:pPr>
    </w:p>
    <w:p w:rsidR="00DD58EC" w:rsidRDefault="00DD58EC">
      <w:pPr>
        <w:spacing w:line="620" w:lineRule="exact"/>
        <w:jc w:val="center"/>
        <w:rPr>
          <w:rFonts w:ascii="黑体" w:eastAsia="黑体" w:hAnsi="黑体" w:cs="黑体"/>
          <w:color w:val="333333"/>
          <w:sz w:val="52"/>
          <w:szCs w:val="52"/>
          <w:shd w:val="clear" w:color="auto" w:fill="FFFFFF"/>
        </w:rPr>
      </w:pPr>
    </w:p>
    <w:p w:rsidR="00DD58EC" w:rsidRDefault="003B131F">
      <w:pPr>
        <w:spacing w:line="620" w:lineRule="exact"/>
        <w:jc w:val="center"/>
        <w:rPr>
          <w:sz w:val="44"/>
          <w:szCs w:val="44"/>
        </w:rPr>
      </w:pPr>
      <w:bookmarkStart w:id="0" w:name="_Toc1510791293"/>
      <w:bookmarkStart w:id="1" w:name="_Toc9931"/>
      <w:bookmarkStart w:id="2" w:name="_Toc1463897024"/>
      <w:r>
        <w:rPr>
          <w:rFonts w:ascii="黑体" w:eastAsia="黑体" w:hAnsi="黑体" w:cs="黑体" w:hint="eastAsia"/>
          <w:color w:val="333333"/>
          <w:sz w:val="52"/>
          <w:szCs w:val="52"/>
          <w:shd w:val="clear" w:color="auto" w:fill="FFFFFF"/>
        </w:rPr>
        <w:t>一体化大数据平台数据汇聚治理规范</w:t>
      </w:r>
      <w:bookmarkEnd w:id="0"/>
      <w:bookmarkEnd w:id="1"/>
      <w:bookmarkEnd w:id="2"/>
    </w:p>
    <w:p w:rsidR="00DD58EC" w:rsidRDefault="00DD58EC">
      <w:pPr>
        <w:spacing w:line="620" w:lineRule="exact"/>
        <w:ind w:firstLineChars="200" w:firstLine="1040"/>
        <w:jc w:val="center"/>
        <w:rPr>
          <w:rFonts w:ascii="黑体" w:eastAsia="黑体" w:hAnsi="黑体" w:cs="黑体"/>
          <w:color w:val="333333"/>
          <w:sz w:val="52"/>
          <w:szCs w:val="52"/>
          <w:shd w:val="clear" w:color="auto" w:fill="FFFFFF"/>
        </w:rPr>
      </w:pPr>
    </w:p>
    <w:p w:rsidR="00DD58EC" w:rsidRDefault="00DD58EC">
      <w:pPr>
        <w:spacing w:line="620" w:lineRule="exact"/>
        <w:ind w:firstLineChars="200" w:firstLine="880"/>
        <w:jc w:val="center"/>
        <w:rPr>
          <w:rFonts w:ascii="楷体_GB2312" w:eastAsia="楷体_GB2312" w:hAnsi="楷体_GB2312" w:cs="楷体_GB2312"/>
          <w:color w:val="333333"/>
          <w:sz w:val="44"/>
          <w:szCs w:val="44"/>
          <w:shd w:val="clear" w:color="auto" w:fill="FFFFFF"/>
        </w:rPr>
      </w:pPr>
    </w:p>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DD58EC"/>
    <w:p w:rsidR="00DD58EC" w:rsidRDefault="003B131F">
      <w:pPr>
        <w:pStyle w:val="afd"/>
        <w:pBdr>
          <w:bottom w:val="single" w:sz="4" w:space="0" w:color="auto"/>
        </w:pBdr>
        <w:rPr>
          <w:kern w:val="2"/>
        </w:rPr>
      </w:pPr>
      <w:r>
        <w:rPr>
          <w:rFonts w:ascii="黑体" w:hint="eastAsia"/>
          <w:kern w:val="2"/>
        </w:rPr>
        <w:t>202</w:t>
      </w:r>
      <w:r w:rsidR="00890AE6">
        <w:rPr>
          <w:rFonts w:ascii="黑体"/>
          <w:kern w:val="2"/>
        </w:rPr>
        <w:t>4</w:t>
      </w:r>
      <w:r>
        <w:rPr>
          <w:kern w:val="2"/>
        </w:rPr>
        <w:t xml:space="preserve"> </w:t>
      </w:r>
      <w:r>
        <w:rPr>
          <w:rFonts w:ascii="黑体"/>
          <w:kern w:val="2"/>
        </w:rPr>
        <w:t>-</w:t>
      </w:r>
      <w:r>
        <w:rPr>
          <w:kern w:val="2"/>
        </w:rPr>
        <w:t xml:space="preserve"> 00 </w:t>
      </w:r>
      <w:r>
        <w:rPr>
          <w:rFonts w:ascii="黑体"/>
          <w:kern w:val="2"/>
        </w:rPr>
        <w:t>-</w:t>
      </w:r>
      <w:r>
        <w:rPr>
          <w:kern w:val="2"/>
        </w:rPr>
        <w:t xml:space="preserve"> 00</w:t>
      </w:r>
      <w:r>
        <w:rPr>
          <w:rFonts w:hint="eastAsia"/>
          <w:kern w:val="2"/>
        </w:rPr>
        <w:t>发布</w:t>
      </w:r>
      <w:r>
        <w:rPr>
          <w:rFonts w:hint="eastAsia"/>
          <w:kern w:val="2"/>
        </w:rPr>
        <w:t xml:space="preserve">                              </w:t>
      </w:r>
      <w:r>
        <w:rPr>
          <w:kern w:val="2"/>
        </w:rPr>
        <w:t xml:space="preserve">0000 </w:t>
      </w:r>
      <w:r>
        <w:rPr>
          <w:rFonts w:ascii="黑体"/>
          <w:kern w:val="2"/>
        </w:rPr>
        <w:t>-</w:t>
      </w:r>
      <w:r>
        <w:rPr>
          <w:kern w:val="2"/>
        </w:rPr>
        <w:t xml:space="preserve"> </w:t>
      </w:r>
      <w:r>
        <w:rPr>
          <w:rFonts w:hint="eastAsia"/>
          <w:kern w:val="2"/>
        </w:rPr>
        <w:t>0</w:t>
      </w:r>
      <w:r>
        <w:rPr>
          <w:kern w:val="2"/>
        </w:rPr>
        <w:t xml:space="preserve">0 </w:t>
      </w:r>
      <w:r>
        <w:rPr>
          <w:rFonts w:ascii="黑体"/>
          <w:kern w:val="2"/>
        </w:rPr>
        <w:t>-</w:t>
      </w:r>
      <w:r>
        <w:rPr>
          <w:kern w:val="2"/>
        </w:rPr>
        <w:t xml:space="preserve"> 00</w:t>
      </w:r>
      <w:r>
        <w:rPr>
          <w:rFonts w:hint="eastAsia"/>
          <w:kern w:val="2"/>
        </w:rPr>
        <w:t>实施</w:t>
      </w:r>
    </w:p>
    <w:p w:rsidR="00DD58EC" w:rsidRDefault="00DD58EC">
      <w:pPr>
        <w:pStyle w:val="afd"/>
        <w:rPr>
          <w:kern w:val="2"/>
        </w:rPr>
      </w:pPr>
    </w:p>
    <w:p w:rsidR="00DD58EC" w:rsidRDefault="003B131F">
      <w:pPr>
        <w:pStyle w:val="afd"/>
        <w:jc w:val="center"/>
        <w:rPr>
          <w:b/>
          <w:kern w:val="2"/>
          <w:sz w:val="21"/>
          <w:szCs w:val="28"/>
        </w:rPr>
      </w:pPr>
      <w:r>
        <w:rPr>
          <w:rFonts w:hint="eastAsia"/>
          <w:kern w:val="2"/>
        </w:rPr>
        <w:t>枣庄市市场监督管理局</w:t>
      </w:r>
      <w:r>
        <w:rPr>
          <w:kern w:val="2"/>
        </w:rPr>
        <w:t> </w:t>
      </w:r>
      <w:r>
        <w:rPr>
          <w:rStyle w:val="aff"/>
          <w:rFonts w:hAnsi="黑体" w:hint="eastAsia"/>
          <w:kern w:val="2"/>
          <w:position w:val="0"/>
        </w:rPr>
        <w:t>发</w:t>
      </w:r>
      <w:r>
        <w:rPr>
          <w:rStyle w:val="aff"/>
          <w:rFonts w:hAnsi="黑体" w:hint="eastAsia"/>
          <w:spacing w:val="0"/>
          <w:kern w:val="2"/>
          <w:position w:val="0"/>
        </w:rPr>
        <w:t>布</w:t>
      </w:r>
    </w:p>
    <w:p w:rsidR="00DD58EC" w:rsidRDefault="00DD58EC"/>
    <w:p w:rsidR="00DD58EC" w:rsidRDefault="00DD58EC"/>
    <w:p w:rsidR="00DD58EC" w:rsidRDefault="00DD58EC"/>
    <w:p w:rsidR="00DD58EC" w:rsidRDefault="00DD58EC"/>
    <w:p w:rsidR="00DD58EC" w:rsidRDefault="00DD58EC">
      <w:pPr>
        <w:sectPr w:rsidR="00DD58EC">
          <w:headerReference w:type="default" r:id="rId8"/>
          <w:pgSz w:w="11910" w:h="16840"/>
          <w:pgMar w:top="527" w:right="1298" w:bottom="601" w:left="1298" w:header="1440" w:footer="1140" w:gutter="0"/>
          <w:pgNumType w:fmt="upperRoman" w:start="1"/>
          <w:cols w:space="720" w:equalWidth="0">
            <w:col w:w="9312"/>
          </w:cols>
        </w:sectPr>
      </w:pPr>
    </w:p>
    <w:sdt>
      <w:sdtPr>
        <w:rPr>
          <w:rFonts w:ascii="宋体" w:eastAsia="宋体" w:hAnsi="宋体"/>
        </w:rPr>
        <w:id w:val="780184742"/>
        <w15:color w:val="DBDBDB"/>
        <w:docPartObj>
          <w:docPartGallery w:val="Table of Contents"/>
          <w:docPartUnique/>
        </w:docPartObj>
      </w:sdtPr>
      <w:sdtEndPr>
        <w:rPr>
          <w:rFonts w:asciiTheme="minorHAnsi" w:eastAsiaTheme="minorEastAsia" w:hAnsiTheme="minorHAnsi"/>
        </w:rPr>
      </w:sdtEndPr>
      <w:sdtContent>
        <w:p w:rsidR="00DD58EC" w:rsidRDefault="003B131F">
          <w:pPr>
            <w:jc w:val="center"/>
            <w:rPr>
              <w:rFonts w:ascii="黑体" w:eastAsia="黑体" w:hAnsi="黑体" w:cs="黑体"/>
              <w:sz w:val="32"/>
              <w:szCs w:val="32"/>
            </w:rPr>
          </w:pPr>
          <w:r>
            <w:rPr>
              <w:rFonts w:ascii="黑体" w:eastAsia="黑体" w:hAnsi="黑体" w:cs="黑体" w:hint="eastAsia"/>
              <w:sz w:val="32"/>
              <w:szCs w:val="32"/>
            </w:rPr>
            <w:t>目</w:t>
          </w:r>
          <w:r>
            <w:rPr>
              <w:rFonts w:ascii="黑体" w:eastAsia="黑体" w:hAnsi="黑体" w:cs="黑体"/>
              <w:sz w:val="32"/>
              <w:szCs w:val="32"/>
            </w:rPr>
            <w:t xml:space="preserve">  </w:t>
          </w:r>
          <w:r>
            <w:rPr>
              <w:rFonts w:ascii="黑体" w:eastAsia="黑体" w:hAnsi="黑体" w:cs="黑体" w:hint="eastAsia"/>
              <w:sz w:val="32"/>
              <w:szCs w:val="32"/>
            </w:rPr>
            <w:t>次</w:t>
          </w:r>
        </w:p>
        <w:p w:rsidR="00DD58EC" w:rsidRDefault="00DD58EC">
          <w:pPr>
            <w:jc w:val="center"/>
            <w:rPr>
              <w:rFonts w:ascii="黑体" w:eastAsia="黑体" w:hAnsi="黑体" w:cs="黑体"/>
              <w:sz w:val="32"/>
              <w:szCs w:val="32"/>
            </w:rPr>
          </w:pPr>
        </w:p>
        <w:p w:rsidR="00DD58EC" w:rsidRDefault="00DD58EC">
          <w:pPr>
            <w:jc w:val="center"/>
            <w:rPr>
              <w:rFonts w:ascii="Times New Roman" w:eastAsia="宋体" w:hAnsi="Times New Roman" w:cs="Times New Roman"/>
              <w:kern w:val="0"/>
              <w:sz w:val="20"/>
              <w:szCs w:val="20"/>
            </w:rPr>
          </w:pPr>
        </w:p>
        <w:p w:rsidR="00DD58EC" w:rsidRDefault="003B131F">
          <w:pPr>
            <w:pStyle w:val="10"/>
            <w:tabs>
              <w:tab w:val="right" w:leader="dot" w:pos="9302"/>
            </w:tabs>
            <w:rPr>
              <w:szCs w:val="22"/>
            </w:rPr>
          </w:pPr>
          <w:r>
            <w:rPr>
              <w:rFonts w:hint="eastAsia"/>
            </w:rPr>
            <w:fldChar w:fldCharType="begin"/>
          </w:r>
          <w:r>
            <w:rPr>
              <w:rFonts w:hint="eastAsia"/>
            </w:rPr>
            <w:instrText xml:space="preserve">TOC \o "1-1" \h \u </w:instrText>
          </w:r>
          <w:r>
            <w:rPr>
              <w:rFonts w:hint="eastAsia"/>
            </w:rPr>
            <w:fldChar w:fldCharType="separate"/>
          </w:r>
          <w:hyperlink w:anchor="_Toc155362420" w:history="1">
            <w:r>
              <w:rPr>
                <w:rStyle w:val="af6"/>
                <w:rFonts w:ascii="黑体" w:eastAsia="黑体" w:hAnsi="黑体" w:hint="eastAsia"/>
                <w:w w:val="95"/>
              </w:rPr>
              <w:t>前</w:t>
            </w:r>
            <w:r>
              <w:rPr>
                <w:rStyle w:val="af6"/>
                <w:rFonts w:ascii="黑体" w:eastAsia="黑体" w:hAnsi="黑体"/>
                <w:w w:val="95"/>
              </w:rPr>
              <w:t>  </w:t>
            </w:r>
            <w:r>
              <w:rPr>
                <w:rStyle w:val="af6"/>
                <w:rFonts w:ascii="黑体" w:eastAsia="黑体" w:hAnsi="黑体" w:hint="eastAsia"/>
                <w:w w:val="95"/>
              </w:rPr>
              <w:t>言</w:t>
            </w:r>
            <w:r>
              <w:tab/>
            </w:r>
            <w:r>
              <w:fldChar w:fldCharType="begin"/>
            </w:r>
            <w:r>
              <w:instrText xml:space="preserve"> PAGEREF _Toc155362420 \h </w:instrText>
            </w:r>
            <w:r>
              <w:fldChar w:fldCharType="separate"/>
            </w:r>
            <w:r>
              <w:t>II</w:t>
            </w:r>
            <w:r>
              <w:fldChar w:fldCharType="end"/>
            </w:r>
          </w:hyperlink>
        </w:p>
        <w:p w:rsidR="00DD58EC" w:rsidRDefault="00B93F33">
          <w:pPr>
            <w:pStyle w:val="10"/>
            <w:tabs>
              <w:tab w:val="right" w:leader="dot" w:pos="9302"/>
            </w:tabs>
            <w:rPr>
              <w:szCs w:val="22"/>
            </w:rPr>
          </w:pPr>
          <w:hyperlink w:anchor="_Toc155362421" w:history="1">
            <w:r w:rsidR="003B131F">
              <w:rPr>
                <w:rStyle w:val="af6"/>
                <w:rFonts w:ascii="黑体" w:eastAsia="黑体" w:hAnsi="黑体" w:cs="黑体" w:hint="eastAsia"/>
              </w:rPr>
              <w:t>一体化大数据平台数据汇聚治理规范</w:t>
            </w:r>
            <w:r w:rsidR="003B131F">
              <w:tab/>
            </w:r>
            <w:r w:rsidR="003B131F">
              <w:fldChar w:fldCharType="begin"/>
            </w:r>
            <w:r w:rsidR="003B131F">
              <w:instrText xml:space="preserve"> PAGEREF _Toc155362421 \h </w:instrText>
            </w:r>
            <w:r w:rsidR="003B131F">
              <w:fldChar w:fldCharType="separate"/>
            </w:r>
            <w:r w:rsidR="003B131F">
              <w:t>1</w:t>
            </w:r>
            <w:r w:rsidR="003B131F">
              <w:fldChar w:fldCharType="end"/>
            </w:r>
          </w:hyperlink>
        </w:p>
        <w:p w:rsidR="00DD58EC" w:rsidRDefault="00B93F33">
          <w:pPr>
            <w:pStyle w:val="10"/>
            <w:tabs>
              <w:tab w:val="right" w:leader="dot" w:pos="9302"/>
            </w:tabs>
            <w:rPr>
              <w:szCs w:val="22"/>
            </w:rPr>
          </w:pPr>
          <w:hyperlink w:anchor="_Toc155362422" w:history="1">
            <w:r w:rsidR="003B131F">
              <w:rPr>
                <w:rStyle w:val="af6"/>
              </w:rPr>
              <w:t>1</w:t>
            </w:r>
            <w:r w:rsidR="003B131F">
              <w:rPr>
                <w:rStyle w:val="af6"/>
                <w:rFonts w:hint="eastAsia"/>
              </w:rPr>
              <w:t xml:space="preserve"> </w:t>
            </w:r>
            <w:r w:rsidR="003B131F">
              <w:rPr>
                <w:rStyle w:val="af6"/>
                <w:rFonts w:hint="eastAsia"/>
              </w:rPr>
              <w:t>范围</w:t>
            </w:r>
            <w:r w:rsidR="003B131F">
              <w:tab/>
            </w:r>
            <w:r w:rsidR="003B131F">
              <w:fldChar w:fldCharType="begin"/>
            </w:r>
            <w:r w:rsidR="003B131F">
              <w:instrText xml:space="preserve"> PAGEREF _Toc155362422 \h </w:instrText>
            </w:r>
            <w:r w:rsidR="003B131F">
              <w:fldChar w:fldCharType="separate"/>
            </w:r>
            <w:r w:rsidR="003B131F">
              <w:t>1</w:t>
            </w:r>
            <w:r w:rsidR="003B131F">
              <w:fldChar w:fldCharType="end"/>
            </w:r>
          </w:hyperlink>
        </w:p>
        <w:p w:rsidR="00DD58EC" w:rsidRDefault="00B93F33">
          <w:pPr>
            <w:pStyle w:val="10"/>
            <w:tabs>
              <w:tab w:val="right" w:leader="dot" w:pos="9302"/>
            </w:tabs>
            <w:rPr>
              <w:szCs w:val="22"/>
            </w:rPr>
          </w:pPr>
          <w:hyperlink w:anchor="_Toc155362423" w:history="1">
            <w:r w:rsidR="003B131F">
              <w:rPr>
                <w:rStyle w:val="af6"/>
              </w:rPr>
              <w:t>2</w:t>
            </w:r>
            <w:r w:rsidR="003B131F">
              <w:rPr>
                <w:rStyle w:val="af6"/>
                <w:rFonts w:hint="eastAsia"/>
              </w:rPr>
              <w:t xml:space="preserve"> </w:t>
            </w:r>
            <w:r w:rsidR="003B131F">
              <w:rPr>
                <w:rStyle w:val="af6"/>
                <w:rFonts w:hint="eastAsia"/>
              </w:rPr>
              <w:t>规范性引用文件</w:t>
            </w:r>
            <w:r w:rsidR="003B131F">
              <w:tab/>
            </w:r>
            <w:r w:rsidR="003B131F">
              <w:fldChar w:fldCharType="begin"/>
            </w:r>
            <w:r w:rsidR="003B131F">
              <w:instrText xml:space="preserve"> PAGEREF _Toc155362423 \h </w:instrText>
            </w:r>
            <w:r w:rsidR="003B131F">
              <w:fldChar w:fldCharType="separate"/>
            </w:r>
            <w:r w:rsidR="003B131F">
              <w:t>1</w:t>
            </w:r>
            <w:r w:rsidR="003B131F">
              <w:fldChar w:fldCharType="end"/>
            </w:r>
          </w:hyperlink>
        </w:p>
        <w:p w:rsidR="00DD58EC" w:rsidRDefault="00B93F33">
          <w:pPr>
            <w:pStyle w:val="10"/>
            <w:tabs>
              <w:tab w:val="right" w:leader="dot" w:pos="9302"/>
            </w:tabs>
            <w:rPr>
              <w:szCs w:val="22"/>
            </w:rPr>
          </w:pPr>
          <w:hyperlink w:anchor="_Toc155362424" w:history="1">
            <w:r w:rsidR="003B131F">
              <w:rPr>
                <w:rStyle w:val="af6"/>
              </w:rPr>
              <w:t>3</w:t>
            </w:r>
            <w:r w:rsidR="003B131F">
              <w:rPr>
                <w:rStyle w:val="af6"/>
                <w:rFonts w:hint="eastAsia"/>
              </w:rPr>
              <w:t xml:space="preserve"> </w:t>
            </w:r>
            <w:r w:rsidR="003B131F">
              <w:rPr>
                <w:rStyle w:val="af6"/>
                <w:rFonts w:hint="eastAsia"/>
              </w:rPr>
              <w:t>术语和定义</w:t>
            </w:r>
            <w:r w:rsidR="003B131F">
              <w:tab/>
            </w:r>
            <w:r w:rsidR="003B131F">
              <w:fldChar w:fldCharType="begin"/>
            </w:r>
            <w:r w:rsidR="003B131F">
              <w:instrText xml:space="preserve"> PAGEREF _Toc155362424 \h </w:instrText>
            </w:r>
            <w:r w:rsidR="003B131F">
              <w:fldChar w:fldCharType="separate"/>
            </w:r>
            <w:r w:rsidR="003B131F">
              <w:t>1</w:t>
            </w:r>
            <w:r w:rsidR="003B131F">
              <w:fldChar w:fldCharType="end"/>
            </w:r>
          </w:hyperlink>
        </w:p>
        <w:p w:rsidR="00DD58EC" w:rsidRDefault="00B93F33">
          <w:pPr>
            <w:pStyle w:val="10"/>
            <w:tabs>
              <w:tab w:val="right" w:leader="dot" w:pos="9302"/>
            </w:tabs>
            <w:rPr>
              <w:szCs w:val="22"/>
            </w:rPr>
          </w:pPr>
          <w:hyperlink w:anchor="_Toc155362425" w:history="1">
            <w:r w:rsidR="003B131F">
              <w:rPr>
                <w:rStyle w:val="af6"/>
              </w:rPr>
              <w:t>4</w:t>
            </w:r>
            <w:r w:rsidR="003B131F">
              <w:rPr>
                <w:rStyle w:val="af6"/>
                <w:rFonts w:hint="eastAsia"/>
              </w:rPr>
              <w:t xml:space="preserve"> </w:t>
            </w:r>
            <w:r w:rsidR="003B131F">
              <w:rPr>
                <w:rStyle w:val="af6"/>
                <w:rFonts w:hint="eastAsia"/>
              </w:rPr>
              <w:t>总体要求</w:t>
            </w:r>
            <w:r w:rsidR="003B131F">
              <w:tab/>
            </w:r>
            <w:r w:rsidR="003B131F">
              <w:fldChar w:fldCharType="begin"/>
            </w:r>
            <w:r w:rsidR="003B131F">
              <w:instrText xml:space="preserve"> PAGEREF _Toc155362425 \h </w:instrText>
            </w:r>
            <w:r w:rsidR="003B131F">
              <w:fldChar w:fldCharType="separate"/>
            </w:r>
            <w:r w:rsidR="003B131F">
              <w:t>2</w:t>
            </w:r>
            <w:r w:rsidR="003B131F">
              <w:fldChar w:fldCharType="end"/>
            </w:r>
          </w:hyperlink>
        </w:p>
        <w:p w:rsidR="00DD58EC" w:rsidRDefault="00B93F33">
          <w:pPr>
            <w:pStyle w:val="10"/>
            <w:tabs>
              <w:tab w:val="right" w:leader="dot" w:pos="9302"/>
            </w:tabs>
            <w:rPr>
              <w:szCs w:val="22"/>
            </w:rPr>
          </w:pPr>
          <w:hyperlink w:anchor="_Toc155362426" w:history="1">
            <w:r w:rsidR="003B131F">
              <w:rPr>
                <w:rStyle w:val="af6"/>
              </w:rPr>
              <w:t>5</w:t>
            </w:r>
            <w:r w:rsidR="003B131F">
              <w:rPr>
                <w:rStyle w:val="af6"/>
                <w:rFonts w:hint="eastAsia"/>
              </w:rPr>
              <w:t xml:space="preserve"> </w:t>
            </w:r>
            <w:r w:rsidR="003B131F">
              <w:rPr>
                <w:rStyle w:val="af6"/>
                <w:rFonts w:hint="eastAsia"/>
              </w:rPr>
              <w:t>总体架构</w:t>
            </w:r>
            <w:r w:rsidR="003B131F">
              <w:tab/>
            </w:r>
            <w:r w:rsidR="003B131F">
              <w:fldChar w:fldCharType="begin"/>
            </w:r>
            <w:r w:rsidR="003B131F">
              <w:instrText xml:space="preserve"> PAGEREF _Toc155362426 \h </w:instrText>
            </w:r>
            <w:r w:rsidR="003B131F">
              <w:fldChar w:fldCharType="separate"/>
            </w:r>
            <w:r w:rsidR="003B131F">
              <w:t>2</w:t>
            </w:r>
            <w:r w:rsidR="003B131F">
              <w:fldChar w:fldCharType="end"/>
            </w:r>
          </w:hyperlink>
        </w:p>
        <w:p w:rsidR="00DD58EC" w:rsidRDefault="00B93F33">
          <w:pPr>
            <w:pStyle w:val="10"/>
            <w:tabs>
              <w:tab w:val="right" w:leader="dot" w:pos="9302"/>
            </w:tabs>
            <w:rPr>
              <w:szCs w:val="22"/>
            </w:rPr>
          </w:pPr>
          <w:hyperlink w:anchor="_Toc155362427" w:history="1">
            <w:r w:rsidR="003B131F">
              <w:rPr>
                <w:rStyle w:val="af6"/>
              </w:rPr>
              <w:t>6</w:t>
            </w:r>
            <w:r w:rsidR="003B131F">
              <w:rPr>
                <w:rStyle w:val="af6"/>
                <w:rFonts w:hint="eastAsia"/>
              </w:rPr>
              <w:t xml:space="preserve"> </w:t>
            </w:r>
            <w:r w:rsidR="003B131F">
              <w:rPr>
                <w:rStyle w:val="af6"/>
                <w:rFonts w:hint="eastAsia"/>
              </w:rPr>
              <w:t>汇聚治理流程</w:t>
            </w:r>
            <w:r w:rsidR="003B131F">
              <w:tab/>
            </w:r>
            <w:r w:rsidR="003B131F">
              <w:fldChar w:fldCharType="begin"/>
            </w:r>
            <w:r w:rsidR="003B131F">
              <w:instrText xml:space="preserve"> PAGEREF _Toc155362427 \h </w:instrText>
            </w:r>
            <w:r w:rsidR="003B131F">
              <w:fldChar w:fldCharType="separate"/>
            </w:r>
            <w:r w:rsidR="003B131F">
              <w:t>3</w:t>
            </w:r>
            <w:r w:rsidR="003B131F">
              <w:fldChar w:fldCharType="end"/>
            </w:r>
          </w:hyperlink>
        </w:p>
        <w:p w:rsidR="00DD58EC" w:rsidRDefault="00B93F33">
          <w:pPr>
            <w:pStyle w:val="10"/>
            <w:tabs>
              <w:tab w:val="right" w:leader="dot" w:pos="9302"/>
            </w:tabs>
            <w:rPr>
              <w:szCs w:val="22"/>
            </w:rPr>
          </w:pPr>
          <w:hyperlink w:anchor="_Toc155362428" w:history="1">
            <w:r w:rsidR="003B131F">
              <w:rPr>
                <w:rStyle w:val="af6"/>
              </w:rPr>
              <w:t>7</w:t>
            </w:r>
            <w:r w:rsidR="003B131F">
              <w:rPr>
                <w:rStyle w:val="af6"/>
                <w:rFonts w:hint="eastAsia"/>
              </w:rPr>
              <w:t xml:space="preserve"> </w:t>
            </w:r>
            <w:r w:rsidR="003B131F">
              <w:rPr>
                <w:rStyle w:val="af6"/>
                <w:rFonts w:hint="eastAsia"/>
              </w:rPr>
              <w:t>数据汇聚要求</w:t>
            </w:r>
            <w:r w:rsidR="003B131F">
              <w:tab/>
            </w:r>
            <w:r w:rsidR="003B131F">
              <w:fldChar w:fldCharType="begin"/>
            </w:r>
            <w:r w:rsidR="003B131F">
              <w:instrText xml:space="preserve"> PAGEREF _Toc155362428 \h </w:instrText>
            </w:r>
            <w:r w:rsidR="003B131F">
              <w:fldChar w:fldCharType="separate"/>
            </w:r>
            <w:r w:rsidR="003B131F">
              <w:t>4</w:t>
            </w:r>
            <w:r w:rsidR="003B131F">
              <w:fldChar w:fldCharType="end"/>
            </w:r>
          </w:hyperlink>
        </w:p>
        <w:p w:rsidR="00DD58EC" w:rsidRDefault="00B93F33">
          <w:pPr>
            <w:pStyle w:val="10"/>
            <w:tabs>
              <w:tab w:val="right" w:leader="dot" w:pos="9302"/>
            </w:tabs>
            <w:rPr>
              <w:szCs w:val="22"/>
            </w:rPr>
          </w:pPr>
          <w:hyperlink w:anchor="_Toc155362429" w:history="1">
            <w:r w:rsidR="003B131F">
              <w:rPr>
                <w:rStyle w:val="af6"/>
                <w:bCs/>
                <w:iCs/>
              </w:rPr>
              <w:t>8</w:t>
            </w:r>
            <w:r w:rsidR="003B131F">
              <w:rPr>
                <w:rStyle w:val="af6"/>
                <w:rFonts w:hint="eastAsia"/>
              </w:rPr>
              <w:t xml:space="preserve"> </w:t>
            </w:r>
            <w:r w:rsidR="003B131F">
              <w:rPr>
                <w:rStyle w:val="af6"/>
                <w:rFonts w:hint="eastAsia"/>
              </w:rPr>
              <w:t>数据治理要求</w:t>
            </w:r>
            <w:r w:rsidR="003B131F">
              <w:tab/>
            </w:r>
            <w:r w:rsidR="003B131F">
              <w:fldChar w:fldCharType="begin"/>
            </w:r>
            <w:r w:rsidR="003B131F">
              <w:instrText xml:space="preserve"> PAGEREF _Toc155362429 \h </w:instrText>
            </w:r>
            <w:r w:rsidR="003B131F">
              <w:fldChar w:fldCharType="separate"/>
            </w:r>
            <w:r w:rsidR="003B131F">
              <w:t>6</w:t>
            </w:r>
            <w:r w:rsidR="003B131F">
              <w:fldChar w:fldCharType="end"/>
            </w:r>
          </w:hyperlink>
        </w:p>
        <w:p w:rsidR="00DD58EC" w:rsidRDefault="00B93F33">
          <w:pPr>
            <w:pStyle w:val="10"/>
            <w:tabs>
              <w:tab w:val="right" w:leader="dot" w:pos="9302"/>
            </w:tabs>
            <w:rPr>
              <w:szCs w:val="22"/>
            </w:rPr>
          </w:pPr>
          <w:hyperlink w:anchor="_Toc155362430" w:history="1">
            <w:r w:rsidR="003B131F">
              <w:rPr>
                <w:rStyle w:val="af6"/>
              </w:rPr>
              <w:t>9</w:t>
            </w:r>
            <w:r w:rsidR="003B131F">
              <w:rPr>
                <w:rStyle w:val="af6"/>
                <w:rFonts w:hint="eastAsia"/>
              </w:rPr>
              <w:t xml:space="preserve"> </w:t>
            </w:r>
            <w:r w:rsidR="003B131F">
              <w:rPr>
                <w:rStyle w:val="af6"/>
                <w:rFonts w:hint="eastAsia"/>
              </w:rPr>
              <w:t>数据安全保护要求</w:t>
            </w:r>
            <w:r w:rsidR="003B131F">
              <w:tab/>
            </w:r>
            <w:r w:rsidR="003B131F">
              <w:fldChar w:fldCharType="begin"/>
            </w:r>
            <w:r w:rsidR="003B131F">
              <w:instrText xml:space="preserve"> PAGEREF _Toc155362430 \h </w:instrText>
            </w:r>
            <w:r w:rsidR="003B131F">
              <w:fldChar w:fldCharType="separate"/>
            </w:r>
            <w:r w:rsidR="003B131F">
              <w:t>8</w:t>
            </w:r>
            <w:r w:rsidR="003B131F">
              <w:fldChar w:fldCharType="end"/>
            </w:r>
          </w:hyperlink>
        </w:p>
        <w:p w:rsidR="00DD58EC" w:rsidRDefault="00B93F33">
          <w:pPr>
            <w:pStyle w:val="10"/>
            <w:tabs>
              <w:tab w:val="right" w:leader="dot" w:pos="9302"/>
            </w:tabs>
            <w:rPr>
              <w:szCs w:val="22"/>
            </w:rPr>
          </w:pPr>
          <w:hyperlink w:anchor="_Toc155362431" w:history="1">
            <w:r w:rsidR="003B131F">
              <w:rPr>
                <w:rStyle w:val="af6"/>
                <w:rFonts w:hint="eastAsia"/>
                <w:spacing w:val="100"/>
              </w:rPr>
              <w:t>附录</w:t>
            </w:r>
            <w:r w:rsidR="003B131F">
              <w:rPr>
                <w:rStyle w:val="af6"/>
                <w:rFonts w:hint="eastAsia"/>
                <w:spacing w:val="100"/>
              </w:rPr>
              <w:t>A</w:t>
            </w:r>
            <w:r w:rsidR="003B131F">
              <w:rPr>
                <w:rStyle w:val="af6"/>
                <w:rFonts w:hint="eastAsia"/>
              </w:rPr>
              <w:t xml:space="preserve"> </w:t>
            </w:r>
            <w:r w:rsidR="003B131F">
              <w:rPr>
                <w:rStyle w:val="af6"/>
                <w:rFonts w:hint="eastAsia"/>
              </w:rPr>
              <w:t>（资料性）</w:t>
            </w:r>
            <w:r w:rsidR="003B131F">
              <w:tab/>
            </w:r>
            <w:r w:rsidR="003B131F">
              <w:fldChar w:fldCharType="begin"/>
            </w:r>
            <w:r w:rsidR="003B131F">
              <w:instrText xml:space="preserve"> PAGEREF _Toc155362431 \h </w:instrText>
            </w:r>
            <w:r w:rsidR="003B131F">
              <w:fldChar w:fldCharType="separate"/>
            </w:r>
            <w:r w:rsidR="003B131F">
              <w:t>9</w:t>
            </w:r>
            <w:r w:rsidR="003B131F">
              <w:fldChar w:fldCharType="end"/>
            </w:r>
          </w:hyperlink>
        </w:p>
        <w:bookmarkStart w:id="3" w:name="_GoBack"/>
        <w:bookmarkEnd w:id="3"/>
        <w:p w:rsidR="00DD58EC" w:rsidRDefault="003B131F">
          <w:r>
            <w:rPr>
              <w:rFonts w:ascii="Times New Roman" w:eastAsia="宋体" w:hAnsi="Times New Roman" w:cs="Times New Roman" w:hint="eastAsia"/>
              <w:kern w:val="0"/>
              <w:sz w:val="20"/>
              <w:szCs w:val="20"/>
            </w:rPr>
            <w:fldChar w:fldCharType="end"/>
          </w:r>
        </w:p>
      </w:sdtContent>
    </w:sdt>
    <w:p w:rsidR="00DD58EC" w:rsidRDefault="00DD58EC"/>
    <w:p w:rsidR="00DD58EC" w:rsidRDefault="00DD58EC"/>
    <w:p w:rsidR="00DD58EC" w:rsidRDefault="00DD58EC"/>
    <w:p w:rsidR="00DD58EC" w:rsidRDefault="00DD58EC"/>
    <w:p w:rsidR="00DD58EC" w:rsidRDefault="003B131F">
      <w:pPr>
        <w:tabs>
          <w:tab w:val="left" w:pos="6829"/>
        </w:tabs>
        <w:jc w:val="left"/>
        <w:sectPr w:rsidR="00DD58EC">
          <w:footerReference w:type="default" r:id="rId9"/>
          <w:pgSz w:w="11910" w:h="16840"/>
          <w:pgMar w:top="1417" w:right="1134" w:bottom="1134" w:left="1417" w:header="1440" w:footer="1140" w:gutter="0"/>
          <w:pgNumType w:fmt="upperRoman" w:start="1"/>
          <w:cols w:space="720" w:equalWidth="0">
            <w:col w:w="9312"/>
          </w:cols>
        </w:sectPr>
      </w:pPr>
      <w:r>
        <w:tab/>
      </w:r>
    </w:p>
    <w:p w:rsidR="00DD58EC" w:rsidRDefault="003B131F">
      <w:pPr>
        <w:pStyle w:val="1"/>
        <w:spacing w:before="71"/>
        <w:rPr>
          <w:rFonts w:ascii="黑体" w:eastAsia="黑体" w:hAnsi="黑体"/>
          <w:w w:val="95"/>
        </w:rPr>
      </w:pPr>
      <w:bookmarkStart w:id="4" w:name="_Toc155362420"/>
      <w:bookmarkStart w:id="5" w:name="_Toc144945234"/>
      <w:r>
        <w:rPr>
          <w:rFonts w:ascii="黑体" w:eastAsia="黑体" w:hAnsi="黑体"/>
          <w:w w:val="95"/>
        </w:rPr>
        <w:lastRenderedPageBreak/>
        <w:t>前  言</w:t>
      </w:r>
      <w:bookmarkEnd w:id="4"/>
      <w:bookmarkEnd w:id="5"/>
    </w:p>
    <w:p w:rsidR="00DD58EC" w:rsidRDefault="00DD58EC">
      <w:pPr>
        <w:pStyle w:val="af0"/>
        <w:spacing w:before="9"/>
        <w:rPr>
          <w:sz w:val="53"/>
        </w:rPr>
      </w:pPr>
    </w:p>
    <w:p w:rsidR="00DD58EC" w:rsidRDefault="003B131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本文件按照GB/T 1.1-2020《标准化工作导则 第1部分：标准化文件的结构和起草规则》的规定起草。</w:t>
      </w:r>
    </w:p>
    <w:p w:rsidR="00DD58EC" w:rsidRDefault="003B131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请注意本文件的某些内容可能涉及专利。本文件的发布机构不承担识别专利的责任。</w:t>
      </w:r>
    </w:p>
    <w:p w:rsidR="00B7348F" w:rsidRDefault="003B131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本文件由</w:t>
      </w:r>
      <w:r w:rsidR="009914FE" w:rsidRPr="009914FE">
        <w:rPr>
          <w:rFonts w:ascii="宋体" w:eastAsia="宋体" w:hAnsi="宋体" w:cs="宋体" w:hint="eastAsia"/>
          <w:color w:val="000000" w:themeColor="text1"/>
          <w:spacing w:val="-11"/>
          <w:lang w:eastAsia="zh-Hans"/>
        </w:rPr>
        <w:t>枣庄市大数据局</w:t>
      </w:r>
      <w:r>
        <w:rPr>
          <w:rFonts w:ascii="宋体" w:eastAsia="宋体" w:hAnsi="宋体" w:cs="宋体" w:hint="eastAsia"/>
          <w:color w:val="000000" w:themeColor="text1"/>
          <w:spacing w:val="-11"/>
          <w:lang w:eastAsia="zh-Hans"/>
        </w:rPr>
        <w:t>提出</w:t>
      </w:r>
      <w:r w:rsidR="00B7348F">
        <w:rPr>
          <w:rFonts w:ascii="宋体" w:eastAsia="宋体" w:hAnsi="宋体" w:cs="宋体" w:hint="eastAsia"/>
          <w:color w:val="000000" w:themeColor="text1"/>
          <w:spacing w:val="-11"/>
          <w:lang w:eastAsia="zh-Hans"/>
        </w:rPr>
        <w:t>。</w:t>
      </w:r>
    </w:p>
    <w:p w:rsidR="00DD58EC" w:rsidRDefault="00B7348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本文件由</w:t>
      </w:r>
      <w:r w:rsidR="009914FE" w:rsidRPr="009914FE">
        <w:rPr>
          <w:rFonts w:ascii="宋体" w:eastAsia="宋体" w:hAnsi="宋体" w:cs="宋体" w:hint="eastAsia"/>
          <w:color w:val="000000" w:themeColor="text1"/>
          <w:spacing w:val="-11"/>
          <w:lang w:eastAsia="zh-Hans"/>
        </w:rPr>
        <w:t>枣庄市大数据局</w:t>
      </w:r>
      <w:r w:rsidR="003B131F">
        <w:rPr>
          <w:rFonts w:ascii="宋体" w:eastAsia="宋体" w:hAnsi="宋体" w:cs="宋体" w:hint="eastAsia"/>
          <w:color w:val="000000" w:themeColor="text1"/>
          <w:spacing w:val="-11"/>
          <w:lang w:eastAsia="zh-Hans"/>
        </w:rPr>
        <w:t>归口并组织实施。</w:t>
      </w:r>
    </w:p>
    <w:p w:rsidR="00DD58EC" w:rsidRDefault="003B131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本文件起草单位：</w:t>
      </w:r>
      <w:r w:rsidR="00521EDC">
        <w:rPr>
          <w:rFonts w:ascii="宋体" w:eastAsia="宋体" w:hAnsi="宋体" w:cs="宋体" w:hint="eastAsia"/>
          <w:color w:val="000000" w:themeColor="text1"/>
          <w:spacing w:val="-11"/>
          <w:lang w:eastAsia="zh-Hans"/>
        </w:rPr>
        <w:t>枣庄市大数据中心、浪潮云信息技术股份公司</w:t>
      </w:r>
      <w:r>
        <w:rPr>
          <w:rFonts w:ascii="宋体" w:eastAsia="宋体" w:hAnsi="宋体" w:cs="宋体" w:hint="eastAsia"/>
          <w:color w:val="000000" w:themeColor="text1"/>
          <w:spacing w:val="-11"/>
          <w:lang w:eastAsia="zh-Hans"/>
        </w:rPr>
        <w:t>。</w:t>
      </w:r>
    </w:p>
    <w:p w:rsidR="00DD58EC" w:rsidRDefault="003B131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本文件主要起草人：</w:t>
      </w:r>
      <w:r w:rsidR="001534D1" w:rsidRPr="00521B1D">
        <w:rPr>
          <w:rFonts w:ascii="宋体" w:eastAsia="宋体" w:hAnsi="宋体" w:cs="宋体" w:hint="eastAsia"/>
          <w:color w:val="000000" w:themeColor="text1"/>
          <w:spacing w:val="-11"/>
          <w:lang w:eastAsia="zh-Hans"/>
        </w:rPr>
        <w:t>赵瑞欣、王辉、陈夫真、陈亚楠、郗金鑫、王振、王俐、王延朔、刘荣栋、</w:t>
      </w:r>
      <w:r w:rsidR="00521B1D">
        <w:rPr>
          <w:rFonts w:ascii="宋体" w:eastAsia="宋体" w:hAnsi="宋体" w:cs="宋体" w:hint="eastAsia"/>
          <w:color w:val="000000" w:themeColor="text1"/>
          <w:spacing w:val="-11"/>
          <w:lang w:eastAsia="zh-Hans"/>
        </w:rPr>
        <w:t>马</w:t>
      </w:r>
      <w:r w:rsidR="00521B1D" w:rsidRPr="00521B1D">
        <w:rPr>
          <w:rFonts w:ascii="宋体" w:eastAsia="宋体" w:hAnsi="宋体" w:cs="宋体" w:hint="eastAsia"/>
          <w:color w:val="000000" w:themeColor="text1"/>
          <w:spacing w:val="-11"/>
          <w:lang w:eastAsia="zh-Hans"/>
        </w:rPr>
        <w:t>俊</w:t>
      </w:r>
      <w:r w:rsidR="00521B1D">
        <w:rPr>
          <w:rFonts w:ascii="宋体" w:eastAsia="宋体" w:hAnsi="宋体" w:cs="宋体" w:hint="eastAsia"/>
          <w:color w:val="000000" w:themeColor="text1"/>
          <w:spacing w:val="-11"/>
          <w:lang w:eastAsia="zh-Hans"/>
        </w:rPr>
        <w:t>华</w:t>
      </w:r>
      <w:r w:rsidR="001534D1" w:rsidRPr="00521B1D">
        <w:rPr>
          <w:rFonts w:ascii="宋体" w:eastAsia="宋体" w:hAnsi="宋体" w:cs="宋体" w:hint="eastAsia"/>
          <w:color w:val="000000" w:themeColor="text1"/>
          <w:spacing w:val="-11"/>
          <w:lang w:eastAsia="zh-Hans"/>
        </w:rPr>
        <w:t>、张旋</w:t>
      </w:r>
      <w:r>
        <w:rPr>
          <w:rFonts w:ascii="宋体" w:eastAsia="宋体" w:hAnsi="宋体" w:cs="宋体" w:hint="eastAsia"/>
          <w:color w:val="000000" w:themeColor="text1"/>
          <w:spacing w:val="-11"/>
          <w:lang w:eastAsia="zh-Hans"/>
        </w:rPr>
        <w:t>。</w:t>
      </w:r>
    </w:p>
    <w:p w:rsidR="00DD58EC" w:rsidRDefault="003B131F">
      <w:pPr>
        <w:pStyle w:val="af0"/>
        <w:spacing w:line="400" w:lineRule="exact"/>
        <w:ind w:firstLineChars="200" w:firstLine="376"/>
        <w:rPr>
          <w:rFonts w:ascii="宋体" w:eastAsia="宋体" w:hAnsi="宋体" w:cs="宋体"/>
          <w:color w:val="000000" w:themeColor="text1"/>
          <w:spacing w:val="-11"/>
          <w:lang w:eastAsia="zh-Hans"/>
        </w:rPr>
      </w:pPr>
      <w:r>
        <w:rPr>
          <w:rFonts w:ascii="宋体" w:eastAsia="宋体" w:hAnsi="宋体" w:cs="宋体" w:hint="eastAsia"/>
          <w:color w:val="000000" w:themeColor="text1"/>
          <w:spacing w:val="-11"/>
          <w:lang w:eastAsia="zh-Hans"/>
        </w:rPr>
        <w:t>本文件为首次发布。</w:t>
      </w:r>
    </w:p>
    <w:p w:rsidR="00DD58EC" w:rsidRPr="00521B1D" w:rsidRDefault="00DD58EC" w:rsidP="00521B1D">
      <w:pPr>
        <w:pStyle w:val="af0"/>
        <w:spacing w:line="400" w:lineRule="exact"/>
        <w:ind w:firstLineChars="200" w:firstLine="376"/>
        <w:rPr>
          <w:rFonts w:ascii="宋体" w:eastAsia="宋体" w:hAnsi="宋体" w:cs="宋体"/>
          <w:color w:val="000000" w:themeColor="text1"/>
          <w:spacing w:val="-11"/>
          <w:lang w:eastAsia="zh-Hans"/>
        </w:rPr>
        <w:sectPr w:rsidR="00DD58EC" w:rsidRPr="00521B1D">
          <w:headerReference w:type="default" r:id="rId10"/>
          <w:footerReference w:type="default" r:id="rId11"/>
          <w:pgSz w:w="11910" w:h="16840"/>
          <w:pgMar w:top="1417" w:right="1134" w:bottom="1134" w:left="1417" w:header="1440" w:footer="1140" w:gutter="0"/>
          <w:pgNumType w:fmt="upperRoman"/>
          <w:cols w:space="720" w:equalWidth="0">
            <w:col w:w="9312"/>
          </w:cols>
        </w:sectPr>
      </w:pPr>
    </w:p>
    <w:p w:rsidR="00DD58EC" w:rsidRDefault="003B131F">
      <w:pPr>
        <w:pStyle w:val="af0"/>
        <w:spacing w:line="460" w:lineRule="exact"/>
        <w:jc w:val="center"/>
        <w:outlineLvl w:val="0"/>
        <w:rPr>
          <w:rFonts w:ascii="黑体" w:eastAsia="黑体" w:hAnsi="黑体" w:cs="黑体"/>
          <w:sz w:val="32"/>
          <w:szCs w:val="32"/>
        </w:rPr>
      </w:pPr>
      <w:bookmarkStart w:id="6" w:name="动物疾病临床诊疗技术规程"/>
      <w:bookmarkStart w:id="7" w:name="_Toc927435981"/>
      <w:bookmarkStart w:id="8" w:name="_Toc848092140"/>
      <w:bookmarkStart w:id="9" w:name="_Toc155362421"/>
      <w:bookmarkEnd w:id="6"/>
      <w:r>
        <w:rPr>
          <w:rFonts w:ascii="黑体" w:eastAsia="黑体" w:hAnsi="黑体" w:cs="黑体" w:hint="eastAsia"/>
          <w:sz w:val="32"/>
          <w:szCs w:val="32"/>
        </w:rPr>
        <w:lastRenderedPageBreak/>
        <w:t>一体化大数据平台数据汇聚治理规范</w:t>
      </w:r>
      <w:bookmarkEnd w:id="7"/>
      <w:bookmarkEnd w:id="8"/>
      <w:bookmarkEnd w:id="9"/>
    </w:p>
    <w:p w:rsidR="00DD58EC" w:rsidRDefault="00DD58EC"/>
    <w:p w:rsidR="00DD58EC" w:rsidRDefault="003B131F">
      <w:pPr>
        <w:pStyle w:val="a9"/>
        <w:spacing w:before="312" w:after="312"/>
      </w:pPr>
      <w:bookmarkStart w:id="10" w:name="_Toc26986530"/>
      <w:bookmarkStart w:id="11" w:name="_Toc17233333"/>
      <w:bookmarkStart w:id="12" w:name="_Toc97191423"/>
      <w:bookmarkStart w:id="13" w:name="_Toc24884218"/>
      <w:bookmarkStart w:id="14" w:name="_Toc26986771"/>
      <w:bookmarkStart w:id="15" w:name="_Toc26718930"/>
      <w:bookmarkStart w:id="16" w:name="_Toc24884211"/>
      <w:bookmarkStart w:id="17" w:name="_Toc26648465"/>
      <w:bookmarkStart w:id="18" w:name="_Toc155362422"/>
      <w:bookmarkStart w:id="19" w:name="_Toc17233325"/>
      <w:r>
        <w:rPr>
          <w:rFonts w:hint="eastAsia"/>
        </w:rPr>
        <w:t>范围</w:t>
      </w:r>
      <w:bookmarkStart w:id="20" w:name="_Toc24884212"/>
      <w:bookmarkStart w:id="21" w:name="_Toc17233334"/>
      <w:bookmarkStart w:id="22" w:name="_Toc24884219"/>
      <w:bookmarkStart w:id="23" w:name="_Toc17233326"/>
      <w:bookmarkStart w:id="24" w:name="_Toc26648466"/>
      <w:bookmarkEnd w:id="10"/>
      <w:bookmarkEnd w:id="11"/>
      <w:bookmarkEnd w:id="12"/>
      <w:bookmarkEnd w:id="13"/>
      <w:bookmarkEnd w:id="14"/>
      <w:bookmarkEnd w:id="15"/>
      <w:bookmarkEnd w:id="16"/>
      <w:bookmarkEnd w:id="17"/>
      <w:bookmarkEnd w:id="18"/>
      <w:bookmarkEnd w:id="19"/>
    </w:p>
    <w:p w:rsidR="00DD58EC" w:rsidRDefault="003B131F">
      <w:pPr>
        <w:pStyle w:val="af7"/>
        <w:ind w:firstLine="420"/>
      </w:pPr>
      <w:bookmarkStart w:id="25" w:name="_Toc97191424"/>
      <w:bookmarkStart w:id="26" w:name="_Toc26986772"/>
      <w:bookmarkStart w:id="27" w:name="_Toc26718931"/>
      <w:bookmarkStart w:id="28" w:name="_Toc26986531"/>
      <w:r>
        <w:rPr>
          <w:rFonts w:hint="eastAsia"/>
        </w:rPr>
        <w:t>本文件规定了一体化大数据平台数据汇聚和治理的总体架构、总体要求、汇聚治理流程、数据汇聚要求、数据治理要求和数据安全保护要求。</w:t>
      </w:r>
    </w:p>
    <w:p w:rsidR="00DD58EC" w:rsidRDefault="003B131F">
      <w:pPr>
        <w:pStyle w:val="af7"/>
        <w:ind w:firstLine="420"/>
      </w:pPr>
      <w:r>
        <w:rPr>
          <w:rFonts w:hint="eastAsia"/>
        </w:rPr>
        <w:t>本文件适用政务数据、公共数据以及社会数据通过枣庄市一体化大数据平台进行数据汇聚治理的实施和管理。</w:t>
      </w:r>
    </w:p>
    <w:p w:rsidR="00DD58EC" w:rsidRDefault="003B131F">
      <w:pPr>
        <w:pStyle w:val="a9"/>
        <w:spacing w:before="312" w:after="312"/>
      </w:pPr>
      <w:bookmarkStart w:id="29" w:name="_Toc155362423"/>
      <w:r>
        <w:rPr>
          <w:rFonts w:hint="eastAsia"/>
        </w:rPr>
        <w:t>规范性引用文件</w:t>
      </w:r>
      <w:bookmarkEnd w:id="20"/>
      <w:bookmarkEnd w:id="21"/>
      <w:bookmarkEnd w:id="22"/>
      <w:bookmarkEnd w:id="23"/>
      <w:bookmarkEnd w:id="24"/>
      <w:bookmarkEnd w:id="25"/>
      <w:bookmarkEnd w:id="26"/>
      <w:bookmarkEnd w:id="27"/>
      <w:bookmarkEnd w:id="28"/>
      <w:bookmarkEnd w:id="29"/>
    </w:p>
    <w:p w:rsidR="00DD58EC" w:rsidRDefault="003B131F">
      <w:pPr>
        <w:pStyle w:val="a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D58EC" w:rsidRDefault="003B131F">
      <w:pPr>
        <w:pStyle w:val="af7"/>
        <w:ind w:firstLine="420"/>
      </w:pPr>
      <w:r>
        <w:rPr>
          <w:rFonts w:hint="eastAsia"/>
        </w:rPr>
        <w:t>GB/T 18391.1-2009 信息技术 元数据注册系统(MDR) 第1部分：框架</w:t>
      </w:r>
    </w:p>
    <w:p w:rsidR="00DD58EC" w:rsidRDefault="003B131F">
      <w:pPr>
        <w:pStyle w:val="af7"/>
        <w:ind w:firstLine="420"/>
      </w:pPr>
      <w:r>
        <w:rPr>
          <w:rFonts w:hint="eastAsia"/>
        </w:rPr>
        <w:t>GB/T 22239-2019 信息安全技术 网络安全等级保护基本要求</w:t>
      </w:r>
    </w:p>
    <w:p w:rsidR="00DD58EC" w:rsidRDefault="003B131F">
      <w:pPr>
        <w:pStyle w:val="af7"/>
        <w:ind w:firstLine="420"/>
      </w:pPr>
      <w:r>
        <w:rPr>
          <w:rFonts w:hint="eastAsia"/>
        </w:rPr>
        <w:t>GB/T 34960.5-2018 信息技术服务 治理 第5部分：数据治理规范</w:t>
      </w:r>
    </w:p>
    <w:p w:rsidR="00DD58EC" w:rsidRDefault="003B131F">
      <w:pPr>
        <w:pStyle w:val="af7"/>
        <w:ind w:firstLine="420"/>
      </w:pPr>
      <w:r>
        <w:rPr>
          <w:rFonts w:hint="eastAsia"/>
        </w:rPr>
        <w:t>GB/T 35273-2020 信息安全技术 个人信息安全规范</w:t>
      </w:r>
    </w:p>
    <w:p w:rsidR="00DD58EC" w:rsidRDefault="003B131F">
      <w:pPr>
        <w:pStyle w:val="af7"/>
        <w:ind w:firstLine="420"/>
      </w:pPr>
      <w:r>
        <w:rPr>
          <w:rFonts w:hint="eastAsia"/>
        </w:rPr>
        <w:t>GB/T 35295-2017 信息技术 大数据 术语</w:t>
      </w:r>
    </w:p>
    <w:p w:rsidR="00DD58EC" w:rsidRDefault="003B131F">
      <w:pPr>
        <w:pStyle w:val="af7"/>
        <w:ind w:firstLine="420"/>
      </w:pPr>
      <w:r>
        <w:rPr>
          <w:rFonts w:hint="eastAsia"/>
        </w:rPr>
        <w:t>GB/T 36344 信息技术 数据质量评价指标</w:t>
      </w:r>
    </w:p>
    <w:p w:rsidR="00DD58EC" w:rsidRDefault="003B131F">
      <w:pPr>
        <w:pStyle w:val="af7"/>
        <w:ind w:firstLine="420"/>
      </w:pPr>
      <w:r>
        <w:rPr>
          <w:rFonts w:hint="eastAsia"/>
        </w:rPr>
        <w:t>GB/T 38664.1-2020 信息技术 大数据 政务数据开放共享 第1部分：总则</w:t>
      </w:r>
    </w:p>
    <w:p w:rsidR="00DD58EC" w:rsidRDefault="003B131F">
      <w:pPr>
        <w:pStyle w:val="af7"/>
        <w:ind w:firstLine="420"/>
      </w:pPr>
      <w:r>
        <w:rPr>
          <w:rFonts w:hint="eastAsia"/>
        </w:rPr>
        <w:t>GB/T 38664.2-2020 信息技术 大数据 政务数据开放共享 第2部分：基本要求</w:t>
      </w:r>
    </w:p>
    <w:p w:rsidR="00DD58EC" w:rsidRDefault="003B131F">
      <w:pPr>
        <w:pStyle w:val="af7"/>
        <w:ind w:firstLine="420"/>
      </w:pPr>
      <w:r>
        <w:rPr>
          <w:rFonts w:hint="eastAsia"/>
        </w:rPr>
        <w:t>GB/T 39477-2020 信息安全技术 政务信息共享 数据安全技术要求</w:t>
      </w:r>
    </w:p>
    <w:p w:rsidR="00DD58EC" w:rsidRDefault="003B131F">
      <w:pPr>
        <w:pStyle w:val="af7"/>
        <w:ind w:firstLine="420"/>
      </w:pPr>
      <w:r>
        <w:rPr>
          <w:rFonts w:hint="eastAsia"/>
        </w:rPr>
        <w:t>DB37/T 4646.1-2023 公共数据 数据治理规范 第1部分：数据归集</w:t>
      </w:r>
    </w:p>
    <w:p w:rsidR="00DD58EC" w:rsidRDefault="003B131F">
      <w:pPr>
        <w:pStyle w:val="a9"/>
        <w:spacing w:before="312" w:after="312"/>
        <w:rPr>
          <w:color w:val="000000" w:themeColor="text1"/>
        </w:rPr>
      </w:pPr>
      <w:bookmarkStart w:id="30" w:name="_Toc97191425"/>
      <w:bookmarkStart w:id="31" w:name="_Toc155362424"/>
      <w:r>
        <w:rPr>
          <w:rFonts w:hint="eastAsia"/>
          <w:color w:val="000000" w:themeColor="text1"/>
          <w:szCs w:val="21"/>
        </w:rPr>
        <w:t>术语和定义</w:t>
      </w:r>
      <w:bookmarkEnd w:id="30"/>
      <w:bookmarkEnd w:id="31"/>
      <w:r>
        <w:rPr>
          <w:rFonts w:hint="eastAsia"/>
          <w:color w:val="000000" w:themeColor="text1"/>
          <w:szCs w:val="21"/>
        </w:rPr>
        <w:t xml:space="preserve"> </w:t>
      </w:r>
    </w:p>
    <w:bookmarkStart w:id="32" w:name="_Toc26986532" w:displacedByCustomXml="next"/>
    <w:bookmarkEnd w:id="32" w:displacedByCustomXml="next"/>
    <w:sdt>
      <w:sdtPr>
        <w:id w:val="-1909835108"/>
        <w:placeholder>
          <w:docPart w:val="{0df52bc2-fcb2-4c6d-96eb-b373db8a32f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D58EC" w:rsidRDefault="003B131F">
          <w:pPr>
            <w:pStyle w:val="af7"/>
            <w:ind w:firstLine="420"/>
            <w:rPr>
              <w:color w:val="000000" w:themeColor="text1"/>
            </w:rPr>
          </w:pPr>
          <w:r>
            <w:rPr>
              <w:rFonts w:hint="eastAsia"/>
            </w:rPr>
            <w:t>GB/T 35295-2017 界定的以及下列术语和定义适用于本文件</w:t>
          </w:r>
          <w:r>
            <w:t>。</w:t>
          </w:r>
        </w:p>
      </w:sdtContent>
    </w:sdt>
    <w:p w:rsidR="00DD58EC" w:rsidRDefault="00DD58EC">
      <w:pPr>
        <w:pStyle w:val="aff1"/>
        <w:ind w:left="420" w:hangingChars="200" w:hanging="420"/>
        <w:rPr>
          <w:color w:val="000000" w:themeColor="text1"/>
        </w:rPr>
      </w:pPr>
    </w:p>
    <w:p w:rsidR="00DD58EC" w:rsidRDefault="003B131F">
      <w:pPr>
        <w:pStyle w:val="aff1"/>
        <w:numPr>
          <w:ilvl w:val="2"/>
          <w:numId w:val="0"/>
        </w:numPr>
        <w:ind w:leftChars="100" w:left="210" w:firstLineChars="100" w:firstLine="210"/>
        <w:rPr>
          <w:rFonts w:ascii="黑体" w:eastAsia="黑体" w:hAnsi="黑体"/>
          <w:color w:val="000000" w:themeColor="text1"/>
        </w:rPr>
      </w:pPr>
      <w:bookmarkStart w:id="33" w:name="_Toc793638013"/>
      <w:bookmarkStart w:id="34" w:name="_Toc1550772486"/>
      <w:r>
        <w:rPr>
          <w:rFonts w:ascii="黑体" w:eastAsia="黑体" w:hAnsi="黑体" w:hint="eastAsia"/>
          <w:color w:val="000000" w:themeColor="text1"/>
        </w:rPr>
        <w:t>政务数据</w:t>
      </w:r>
      <w:bookmarkEnd w:id="33"/>
      <w:bookmarkEnd w:id="34"/>
    </w:p>
    <w:p w:rsidR="00DD58EC" w:rsidRDefault="003B131F">
      <w:pPr>
        <w:pStyle w:val="aff1"/>
        <w:numPr>
          <w:ilvl w:val="2"/>
          <w:numId w:val="0"/>
        </w:numPr>
        <w:ind w:leftChars="100" w:left="210" w:firstLineChars="100" w:firstLine="210"/>
        <w:rPr>
          <w:color w:val="000000" w:themeColor="text1"/>
        </w:rPr>
      </w:pPr>
      <w:r>
        <w:rPr>
          <w:rFonts w:hint="eastAsia"/>
          <w:color w:val="000000" w:themeColor="text1"/>
        </w:rPr>
        <w:t>各级政务部门及其技术支撑单位在履行职责过程中依法采集、生成、存储、管理的各类数据资源。</w:t>
      </w:r>
    </w:p>
    <w:p w:rsidR="00DD58EC" w:rsidRDefault="003B131F">
      <w:pPr>
        <w:pStyle w:val="aff1"/>
        <w:numPr>
          <w:ilvl w:val="2"/>
          <w:numId w:val="0"/>
        </w:numPr>
        <w:ind w:leftChars="100" w:left="210" w:firstLineChars="100" w:firstLine="210"/>
        <w:rPr>
          <w:color w:val="000000" w:themeColor="text1"/>
        </w:rPr>
      </w:pPr>
      <w:r>
        <w:rPr>
          <w:rFonts w:hint="eastAsia"/>
          <w:color w:val="000000" w:themeColor="text1"/>
        </w:rPr>
        <w:t>注:</w:t>
      </w:r>
      <w:r w:rsidR="007F23C4" w:rsidRPr="007F23C4">
        <w:rPr>
          <w:rFonts w:hint="eastAsia"/>
        </w:rPr>
        <w:t xml:space="preserve"> </w:t>
      </w:r>
      <w:r w:rsidR="007F23C4" w:rsidRPr="007F23C4">
        <w:rPr>
          <w:rFonts w:hint="eastAsia"/>
          <w:color w:val="000000" w:themeColor="text1"/>
        </w:rPr>
        <w:t>根据可传播范围,政务数据一般包括可共享政务数据、可开放公共数据及不宜开放共享政务数据。</w:t>
      </w:r>
    </w:p>
    <w:p w:rsidR="00DD58EC" w:rsidRDefault="003B131F">
      <w:pPr>
        <w:pStyle w:val="af7"/>
        <w:ind w:firstLine="420"/>
        <w:rPr>
          <w:color w:val="000000" w:themeColor="text1"/>
        </w:rPr>
      </w:pPr>
      <w:r>
        <w:rPr>
          <w:rFonts w:hint="eastAsia"/>
          <w:color w:val="000000" w:themeColor="text1"/>
        </w:rPr>
        <w:t>[来源: GB/T 38664.1-2020，3.1]</w:t>
      </w:r>
    </w:p>
    <w:p w:rsidR="00DD58EC" w:rsidRDefault="00DD58EC">
      <w:pPr>
        <w:pStyle w:val="aff1"/>
        <w:ind w:left="420" w:hangingChars="200" w:hanging="420"/>
        <w:rPr>
          <w:rFonts w:ascii="黑体" w:eastAsia="黑体" w:hAnsi="黑体"/>
          <w:color w:val="000000" w:themeColor="text1"/>
        </w:rPr>
      </w:pPr>
    </w:p>
    <w:p w:rsidR="00DD58EC" w:rsidRDefault="003B131F">
      <w:pPr>
        <w:pStyle w:val="aff1"/>
        <w:numPr>
          <w:ilvl w:val="2"/>
          <w:numId w:val="0"/>
        </w:numPr>
        <w:ind w:leftChars="-200" w:left="-420" w:firstLineChars="400" w:firstLine="840"/>
        <w:rPr>
          <w:rFonts w:ascii="黑体" w:eastAsia="黑体" w:hAnsi="黑体"/>
          <w:color w:val="000000" w:themeColor="text1"/>
        </w:rPr>
      </w:pPr>
      <w:bookmarkStart w:id="35" w:name="_Toc1549880260"/>
      <w:bookmarkStart w:id="36" w:name="_Toc1753114201"/>
      <w:r>
        <w:rPr>
          <w:rFonts w:ascii="黑体" w:eastAsia="黑体" w:hAnsi="黑体" w:hint="eastAsia"/>
          <w:color w:val="000000" w:themeColor="text1"/>
        </w:rPr>
        <w:t>数据汇聚</w:t>
      </w:r>
      <w:bookmarkEnd w:id="35"/>
      <w:bookmarkEnd w:id="36"/>
    </w:p>
    <w:p w:rsidR="00DD58EC" w:rsidRDefault="003B131F">
      <w:pPr>
        <w:pStyle w:val="af7"/>
        <w:ind w:firstLine="420"/>
        <w:rPr>
          <w:color w:val="000000" w:themeColor="text1"/>
        </w:rPr>
      </w:pPr>
      <w:r>
        <w:rPr>
          <w:rFonts w:hint="eastAsia"/>
          <w:color w:val="000000" w:themeColor="text1"/>
        </w:rPr>
        <w:t>大数据业务主管部门根据数据管理和共享服务需求采集各类数据资源的活动。</w:t>
      </w:r>
    </w:p>
    <w:p w:rsidR="00DD58EC" w:rsidRDefault="00DD58EC">
      <w:pPr>
        <w:pStyle w:val="aff1"/>
        <w:rPr>
          <w:rFonts w:ascii="黑体" w:eastAsia="黑体" w:hAnsi="黑体"/>
          <w:color w:val="000000" w:themeColor="text1"/>
        </w:rPr>
      </w:pPr>
    </w:p>
    <w:p w:rsidR="00DD58EC" w:rsidRDefault="003B131F">
      <w:pPr>
        <w:pStyle w:val="aff1"/>
        <w:numPr>
          <w:ilvl w:val="2"/>
          <w:numId w:val="0"/>
        </w:numPr>
        <w:ind w:firstLineChars="200" w:firstLine="420"/>
        <w:rPr>
          <w:rFonts w:ascii="黑体" w:eastAsia="黑体" w:hAnsi="黑体"/>
          <w:color w:val="000000" w:themeColor="text1"/>
        </w:rPr>
      </w:pPr>
      <w:r>
        <w:rPr>
          <w:rFonts w:ascii="黑体" w:eastAsia="黑体" w:hAnsi="黑体" w:hint="eastAsia"/>
          <w:color w:val="000000" w:themeColor="text1"/>
        </w:rPr>
        <w:t>数据治理</w:t>
      </w:r>
    </w:p>
    <w:p w:rsidR="00DD58EC" w:rsidRDefault="003B131F">
      <w:pPr>
        <w:pStyle w:val="aff1"/>
        <w:numPr>
          <w:ilvl w:val="2"/>
          <w:numId w:val="0"/>
        </w:numPr>
        <w:ind w:leftChars="100" w:left="210" w:firstLineChars="100" w:firstLine="210"/>
        <w:rPr>
          <w:color w:val="000000" w:themeColor="text1"/>
        </w:rPr>
      </w:pPr>
      <w:r>
        <w:rPr>
          <w:rFonts w:hint="eastAsia"/>
          <w:color w:val="000000" w:themeColor="text1"/>
        </w:rPr>
        <w:t>数据资源及其应用过程中相关管控活动、绩效和风险管理的集合。</w:t>
      </w:r>
    </w:p>
    <w:p w:rsidR="00DD58EC" w:rsidRDefault="003B131F">
      <w:pPr>
        <w:pStyle w:val="aff1"/>
        <w:numPr>
          <w:ilvl w:val="2"/>
          <w:numId w:val="0"/>
        </w:numPr>
        <w:ind w:leftChars="100" w:left="210" w:firstLineChars="100" w:firstLine="210"/>
        <w:rPr>
          <w:color w:val="000000" w:themeColor="text1"/>
        </w:rPr>
      </w:pPr>
      <w:r>
        <w:rPr>
          <w:rFonts w:hint="eastAsia"/>
          <w:color w:val="000000" w:themeColor="text1"/>
        </w:rPr>
        <w:lastRenderedPageBreak/>
        <w:t>[来源: GB/T 34960.5-2018，3.1]</w:t>
      </w:r>
    </w:p>
    <w:p w:rsidR="00DD58EC" w:rsidRDefault="00DD58EC">
      <w:pPr>
        <w:pStyle w:val="aff1"/>
        <w:rPr>
          <w:rFonts w:ascii="黑体" w:eastAsia="黑体" w:hAnsi="黑体"/>
          <w:color w:val="000000" w:themeColor="text1"/>
        </w:rPr>
      </w:pPr>
    </w:p>
    <w:p w:rsidR="00DD58EC" w:rsidRDefault="003B131F">
      <w:pPr>
        <w:pStyle w:val="aff1"/>
        <w:numPr>
          <w:ilvl w:val="2"/>
          <w:numId w:val="0"/>
        </w:numPr>
        <w:ind w:firstLineChars="200" w:firstLine="420"/>
        <w:rPr>
          <w:rFonts w:ascii="黑体" w:eastAsia="黑体" w:hAnsi="黑体"/>
          <w:color w:val="000000" w:themeColor="text1"/>
        </w:rPr>
      </w:pPr>
      <w:r>
        <w:rPr>
          <w:rFonts w:ascii="黑体" w:eastAsia="黑体" w:hAnsi="黑体" w:hint="eastAsia"/>
          <w:color w:val="000000" w:themeColor="text1"/>
        </w:rPr>
        <w:t>数据管理</w:t>
      </w:r>
    </w:p>
    <w:p w:rsidR="00DD58EC" w:rsidRDefault="003B131F">
      <w:pPr>
        <w:pStyle w:val="af7"/>
        <w:ind w:firstLine="420"/>
        <w:rPr>
          <w:color w:val="000000" w:themeColor="text1"/>
        </w:rPr>
      </w:pPr>
      <w:r>
        <w:rPr>
          <w:rFonts w:hint="eastAsia"/>
          <w:color w:val="000000" w:themeColor="text1"/>
        </w:rPr>
        <w:t>数据资源获取、控制、价值提升等活动的集合。</w:t>
      </w:r>
    </w:p>
    <w:p w:rsidR="00DD58EC" w:rsidRDefault="003B131F">
      <w:pPr>
        <w:pStyle w:val="af7"/>
        <w:ind w:firstLine="420"/>
        <w:rPr>
          <w:color w:val="000000" w:themeColor="text1"/>
        </w:rPr>
      </w:pPr>
      <w:r>
        <w:rPr>
          <w:rFonts w:hint="eastAsia"/>
          <w:color w:val="000000" w:themeColor="text1"/>
        </w:rPr>
        <w:t>[来源: GB/T 34960.5-2018，3.2]</w:t>
      </w:r>
    </w:p>
    <w:p w:rsidR="00DD58EC" w:rsidRDefault="00DD58EC">
      <w:pPr>
        <w:pStyle w:val="aff1"/>
        <w:rPr>
          <w:rFonts w:ascii="黑体" w:eastAsia="黑体" w:hAnsi="黑体"/>
          <w:color w:val="000000" w:themeColor="text1"/>
        </w:rPr>
      </w:pPr>
    </w:p>
    <w:p w:rsidR="00DD58EC" w:rsidRDefault="003B131F">
      <w:pPr>
        <w:pStyle w:val="aff1"/>
        <w:numPr>
          <w:ilvl w:val="2"/>
          <w:numId w:val="0"/>
        </w:numPr>
        <w:ind w:firstLineChars="200" w:firstLine="420"/>
        <w:rPr>
          <w:rFonts w:ascii="黑体" w:eastAsia="黑体" w:hAnsi="黑体"/>
          <w:color w:val="000000" w:themeColor="text1"/>
        </w:rPr>
      </w:pPr>
      <w:r>
        <w:rPr>
          <w:rFonts w:ascii="黑体" w:eastAsia="黑体" w:hAnsi="黑体"/>
          <w:color w:val="000000" w:themeColor="text1"/>
        </w:rPr>
        <w:t>元数据</w:t>
      </w:r>
    </w:p>
    <w:p w:rsidR="00DD58EC" w:rsidRDefault="003B131F">
      <w:pPr>
        <w:pStyle w:val="aff4"/>
      </w:pPr>
      <w:r>
        <w:rPr>
          <w:rFonts w:hint="eastAsia"/>
        </w:rPr>
        <w:t>定义和描述其他数据的数据。</w:t>
      </w:r>
    </w:p>
    <w:p w:rsidR="00DD58EC" w:rsidRDefault="003B131F">
      <w:pPr>
        <w:pStyle w:val="af7"/>
        <w:ind w:firstLine="420"/>
        <w:rPr>
          <w:color w:val="000000" w:themeColor="text1"/>
        </w:rPr>
      </w:pPr>
      <w:r>
        <w:rPr>
          <w:rFonts w:hint="eastAsia"/>
        </w:rPr>
        <w:t>[来源: GB/T 18391.1-2009，3.2.16]</w:t>
      </w:r>
    </w:p>
    <w:p w:rsidR="00DD58EC" w:rsidRDefault="00DD58EC">
      <w:pPr>
        <w:pStyle w:val="aff1"/>
        <w:rPr>
          <w:rFonts w:ascii="黑体" w:eastAsia="黑体" w:hAnsi="黑体"/>
          <w:color w:val="000000" w:themeColor="text1"/>
        </w:rPr>
      </w:pPr>
    </w:p>
    <w:p w:rsidR="00DD58EC" w:rsidRDefault="003B131F">
      <w:pPr>
        <w:pStyle w:val="aff1"/>
        <w:numPr>
          <w:ilvl w:val="2"/>
          <w:numId w:val="0"/>
        </w:numPr>
        <w:ind w:firstLineChars="200" w:firstLine="420"/>
        <w:rPr>
          <w:rFonts w:ascii="黑体" w:eastAsia="黑体" w:hAnsi="黑体"/>
          <w:color w:val="000000" w:themeColor="text1"/>
        </w:rPr>
      </w:pPr>
      <w:r>
        <w:rPr>
          <w:rFonts w:ascii="黑体" w:eastAsia="黑体" w:hAnsi="黑体" w:hint="eastAsia"/>
          <w:color w:val="000000" w:themeColor="text1"/>
        </w:rPr>
        <w:t>数据生命周期</w:t>
      </w:r>
    </w:p>
    <w:p w:rsidR="00DD58EC" w:rsidRDefault="003B131F">
      <w:pPr>
        <w:pStyle w:val="af7"/>
        <w:ind w:firstLine="420"/>
        <w:rPr>
          <w:color w:val="000000" w:themeColor="text1"/>
        </w:rPr>
      </w:pPr>
      <w:r>
        <w:rPr>
          <w:rFonts w:hint="eastAsia"/>
        </w:rPr>
        <w:t>数据获取、存储、治理、整合、分析、应用、归档和销毁等各种生存形态变化的过程</w:t>
      </w:r>
      <w:r>
        <w:rPr>
          <w:rFonts w:hint="eastAsia"/>
          <w:color w:val="000000" w:themeColor="text1"/>
        </w:rPr>
        <w:t>。</w:t>
      </w:r>
    </w:p>
    <w:p w:rsidR="00DD58EC" w:rsidRDefault="00DD58EC">
      <w:pPr>
        <w:pStyle w:val="aff1"/>
        <w:rPr>
          <w:rFonts w:ascii="黑体" w:eastAsia="黑体" w:hAnsi="黑体"/>
          <w:color w:val="000000" w:themeColor="text1"/>
        </w:rPr>
      </w:pPr>
    </w:p>
    <w:p w:rsidR="00DD58EC" w:rsidRDefault="003B131F">
      <w:pPr>
        <w:pStyle w:val="aff1"/>
        <w:numPr>
          <w:ilvl w:val="2"/>
          <w:numId w:val="0"/>
        </w:numPr>
        <w:ind w:firstLineChars="200" w:firstLine="420"/>
        <w:rPr>
          <w:rFonts w:ascii="黑体" w:eastAsia="黑体" w:hAnsi="黑体"/>
          <w:color w:val="000000" w:themeColor="text1"/>
        </w:rPr>
      </w:pPr>
      <w:r>
        <w:rPr>
          <w:rFonts w:ascii="黑体" w:eastAsia="黑体" w:hAnsi="黑体" w:hint="eastAsia"/>
          <w:color w:val="000000" w:themeColor="text1"/>
        </w:rPr>
        <w:t>数据提供方</w:t>
      </w:r>
    </w:p>
    <w:p w:rsidR="00DD58EC" w:rsidRDefault="003B131F">
      <w:pPr>
        <w:pStyle w:val="af7"/>
        <w:ind w:firstLine="420"/>
        <w:rPr>
          <w:color w:val="000000" w:themeColor="text1"/>
        </w:rPr>
      </w:pPr>
      <w:r>
        <w:rPr>
          <w:rFonts w:hint="eastAsia"/>
        </w:rPr>
        <w:t>在数据资源汇聚、治理、应用过程中，提供数据资源的数据权属单位</w:t>
      </w:r>
      <w:r>
        <w:rPr>
          <w:rFonts w:hint="eastAsia"/>
          <w:color w:val="000000" w:themeColor="text1"/>
        </w:rPr>
        <w:t>。</w:t>
      </w:r>
    </w:p>
    <w:p w:rsidR="00DD58EC" w:rsidRDefault="00DD58EC">
      <w:pPr>
        <w:pStyle w:val="aff1"/>
        <w:rPr>
          <w:rFonts w:ascii="黑体" w:eastAsia="黑体" w:hAnsi="黑体"/>
          <w:color w:val="000000" w:themeColor="text1"/>
        </w:rPr>
      </w:pPr>
    </w:p>
    <w:p w:rsidR="00DD58EC" w:rsidRDefault="003B131F">
      <w:pPr>
        <w:pStyle w:val="aff1"/>
        <w:numPr>
          <w:ilvl w:val="2"/>
          <w:numId w:val="0"/>
        </w:numPr>
        <w:ind w:firstLineChars="200" w:firstLine="420"/>
        <w:rPr>
          <w:rFonts w:ascii="黑体" w:eastAsia="黑体" w:hAnsi="黑体"/>
          <w:color w:val="000000" w:themeColor="text1"/>
        </w:rPr>
      </w:pPr>
      <w:r>
        <w:rPr>
          <w:rFonts w:ascii="黑体" w:eastAsia="黑体" w:hAnsi="黑体" w:hint="eastAsia"/>
          <w:color w:val="000000" w:themeColor="text1"/>
        </w:rPr>
        <w:t>数据需求方</w:t>
      </w:r>
    </w:p>
    <w:p w:rsidR="00DD58EC" w:rsidRDefault="003B131F">
      <w:pPr>
        <w:pStyle w:val="af7"/>
        <w:ind w:firstLine="420"/>
        <w:rPr>
          <w:color w:val="000000" w:themeColor="text1"/>
        </w:rPr>
      </w:pPr>
      <w:r>
        <w:rPr>
          <w:rFonts w:hint="eastAsia"/>
        </w:rPr>
        <w:t>在数据资源共享开放和应用过程中，提出使用需求或者申请使用数据的单位</w:t>
      </w:r>
      <w:r>
        <w:rPr>
          <w:rFonts w:hint="eastAsia"/>
          <w:color w:val="000000" w:themeColor="text1"/>
        </w:rPr>
        <w:t>。</w:t>
      </w:r>
    </w:p>
    <w:p w:rsidR="00DD58EC" w:rsidRDefault="003B131F">
      <w:pPr>
        <w:pStyle w:val="a9"/>
        <w:spacing w:before="312" w:after="312"/>
        <w:rPr>
          <w:color w:val="000000" w:themeColor="text1"/>
        </w:rPr>
      </w:pPr>
      <w:bookmarkStart w:id="37" w:name="_Toc155362425"/>
      <w:r>
        <w:rPr>
          <w:rFonts w:hint="eastAsia"/>
          <w:color w:val="000000" w:themeColor="text1"/>
        </w:rPr>
        <w:t>总体要求</w:t>
      </w:r>
      <w:bookmarkEnd w:id="37"/>
    </w:p>
    <w:p w:rsidR="00DD58EC" w:rsidRDefault="003B131F">
      <w:pPr>
        <w:pStyle w:val="af7"/>
        <w:ind w:firstLine="420"/>
      </w:pPr>
      <w:r>
        <w:rPr>
          <w:rFonts w:hint="eastAsia"/>
        </w:rPr>
        <w:t>本标准针对一体化大数据平台数据汇聚治理提出要求，总体上应满足以下要求：</w:t>
      </w:r>
    </w:p>
    <w:p w:rsidR="00DD58EC" w:rsidRDefault="003B131F">
      <w:pPr>
        <w:pStyle w:val="a"/>
      </w:pPr>
      <w:r>
        <w:rPr>
          <w:rFonts w:hint="eastAsia"/>
        </w:rPr>
        <w:t>数据汇聚治理安全应符合GB/T 38664.2-2020的要求。</w:t>
      </w:r>
    </w:p>
    <w:p w:rsidR="00DD58EC" w:rsidRDefault="003B131F">
      <w:pPr>
        <w:pStyle w:val="a"/>
      </w:pPr>
      <w:r>
        <w:rPr>
          <w:rFonts w:hint="eastAsia"/>
        </w:rPr>
        <w:t>应根据数据不同的业务更新周期建立高速及时的汇聚通道，确保数据的及时性。</w:t>
      </w:r>
    </w:p>
    <w:p w:rsidR="00DD58EC" w:rsidRDefault="003B131F">
      <w:pPr>
        <w:pStyle w:val="a"/>
      </w:pPr>
      <w:r>
        <w:rPr>
          <w:rFonts w:hint="eastAsia"/>
        </w:rPr>
        <w:t>应记录并保留汇聚治理过程中历史数据的变化和移动情况，确保数据生命周期的可追溯性。</w:t>
      </w:r>
    </w:p>
    <w:p w:rsidR="00DD58EC" w:rsidRDefault="003B131F">
      <w:pPr>
        <w:pStyle w:val="a"/>
      </w:pPr>
      <w:r>
        <w:rPr>
          <w:rFonts w:hint="eastAsia"/>
        </w:rPr>
        <w:t>数据汇聚治理过程中不应造成数据的缺失和遗漏，确保数据的完整性。</w:t>
      </w:r>
    </w:p>
    <w:p w:rsidR="00DD58EC" w:rsidRDefault="003B131F">
      <w:pPr>
        <w:pStyle w:val="a"/>
      </w:pPr>
      <w:r>
        <w:rPr>
          <w:rFonts w:hint="eastAsia"/>
        </w:rPr>
        <w:t>应如实准确的处理数据，不应虚构或篡改数据，应准确记录数据不应存在异常或错误数据，确保数据的准确性。</w:t>
      </w:r>
    </w:p>
    <w:p w:rsidR="00DD58EC" w:rsidRDefault="003B131F">
      <w:pPr>
        <w:pStyle w:val="a"/>
      </w:pPr>
      <w:r>
        <w:rPr>
          <w:rFonts w:hint="eastAsia"/>
        </w:rPr>
        <w:t>应依据国家、行业或地方数据标准对数据进行治理，确保数据治理的规范性。</w:t>
      </w:r>
    </w:p>
    <w:p w:rsidR="00DD58EC" w:rsidRDefault="003B131F">
      <w:pPr>
        <w:pStyle w:val="a9"/>
        <w:spacing w:before="312" w:after="312"/>
      </w:pPr>
      <w:bookmarkStart w:id="38" w:name="_Toc155362426"/>
      <w:r>
        <w:rPr>
          <w:rFonts w:hint="eastAsia"/>
        </w:rPr>
        <w:t>总体架构</w:t>
      </w:r>
      <w:bookmarkEnd w:id="38"/>
    </w:p>
    <w:p w:rsidR="00DD58EC" w:rsidRDefault="003B131F">
      <w:pPr>
        <w:pStyle w:val="af7"/>
        <w:ind w:firstLine="420"/>
      </w:pPr>
      <w:r>
        <w:rPr>
          <w:rFonts w:hint="eastAsia"/>
        </w:rPr>
        <w:t>枣庄市数据汇聚治理的总体架构分为三层，分为数源层、市级平台层和省级枢纽层，数源层由各区县节点和市直各部门提供政务数据资源，同时接入公共数据和社会数据，市级平台依托枣庄市一体化大数据平台实现各类数据资源的汇聚、通过数据治理实现数据清洗和数据质量检测形成数据资源库，省级枢纽为上级平台，市级平台按照省级要求实现数据业务的互联互通。</w:t>
      </w:r>
      <w:r w:rsidR="006F6C51">
        <w:rPr>
          <w:rFonts w:hint="eastAsia"/>
        </w:rPr>
        <w:t>（</w:t>
      </w:r>
      <w:r>
        <w:rPr>
          <w:rFonts w:hint="eastAsia"/>
        </w:rPr>
        <w:t>总体框架见图1</w:t>
      </w:r>
      <w:r w:rsidR="006F6C51">
        <w:rPr>
          <w:rFonts w:hint="eastAsia"/>
        </w:rPr>
        <w:t>）</w:t>
      </w:r>
    </w:p>
    <w:p w:rsidR="00DD58EC" w:rsidRDefault="003B131F">
      <w:pPr>
        <w:pStyle w:val="af7"/>
        <w:ind w:firstLineChars="0" w:firstLine="0"/>
        <w:jc w:val="center"/>
      </w:pPr>
      <w:r>
        <w:rPr>
          <w:noProof/>
        </w:rPr>
        <w:lastRenderedPageBreak/>
        <w:drawing>
          <wp:inline distT="0" distB="0" distL="0" distR="0">
            <wp:extent cx="5760085" cy="3963670"/>
            <wp:effectExtent l="0" t="0" r="0" b="0"/>
            <wp:docPr id="10" name="图片 10" descr="D:\QQ微信聊天文件\WeChat Files\wxid_9ykz3so6rwz921\FileStorage\Temp\81205d1b4de5089caf594ff0eee7b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QQ微信聊天文件\WeChat Files\wxid_9ykz3so6rwz921\FileStorage\Temp\81205d1b4de5089caf594ff0eee7b9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0085" cy="3964059"/>
                    </a:xfrm>
                    <a:prstGeom prst="rect">
                      <a:avLst/>
                    </a:prstGeom>
                    <a:noFill/>
                    <a:ln>
                      <a:noFill/>
                    </a:ln>
                  </pic:spPr>
                </pic:pic>
              </a:graphicData>
            </a:graphic>
          </wp:inline>
        </w:drawing>
      </w:r>
    </w:p>
    <w:p w:rsidR="00DD58EC" w:rsidRDefault="003B131F">
      <w:pPr>
        <w:pStyle w:val="a3"/>
        <w:spacing w:before="156" w:after="156"/>
      </w:pPr>
      <w:r>
        <w:rPr>
          <w:rFonts w:hint="eastAsia"/>
        </w:rPr>
        <w:t>数据汇聚治理总体构图</w:t>
      </w:r>
    </w:p>
    <w:p w:rsidR="00DD58EC" w:rsidRDefault="003B131F">
      <w:pPr>
        <w:pStyle w:val="a9"/>
        <w:spacing w:before="312" w:after="312"/>
      </w:pPr>
      <w:bookmarkStart w:id="39" w:name="_Toc155362427"/>
      <w:r>
        <w:t>汇聚治理流程</w:t>
      </w:r>
      <w:bookmarkEnd w:id="39"/>
    </w:p>
    <w:p w:rsidR="00DD58EC" w:rsidRDefault="003B131F">
      <w:pPr>
        <w:pStyle w:val="af7"/>
        <w:ind w:firstLine="420"/>
      </w:pPr>
      <w:r>
        <w:rPr>
          <w:rFonts w:hint="eastAsia"/>
        </w:rPr>
        <w:t>数据汇聚治理总体流程见图2，流程包含以下内容：</w:t>
      </w:r>
    </w:p>
    <w:p w:rsidR="00DD58EC" w:rsidRDefault="003B131F">
      <w:pPr>
        <w:pStyle w:val="a"/>
        <w:numPr>
          <w:ilvl w:val="0"/>
          <w:numId w:val="7"/>
        </w:numPr>
      </w:pPr>
      <w:r>
        <w:rPr>
          <w:rFonts w:hint="eastAsia"/>
        </w:rPr>
        <w:t>将原始数据进行数据汇聚并存放在一体化大数据平台原始库中；</w:t>
      </w:r>
    </w:p>
    <w:p w:rsidR="00DD58EC" w:rsidRDefault="003B131F">
      <w:pPr>
        <w:pStyle w:val="a"/>
      </w:pPr>
      <w:r>
        <w:rPr>
          <w:rFonts w:hint="eastAsia"/>
        </w:rPr>
        <w:t>对原始库数据进行数据治理包括数据清洗、数据质量检测等，使其统一标准规范并且能够满足数据共享应用的质量要求，治理后的数据存放在一体化大数据平台标准库中，对于数据治理过程中发现的问题数据存放在一体化大数据平台问题库中，其中明确数据来源单位的问题数据反馈回数据源端，无法反馈的问题数据根据业务要求进行存储或者销毁；</w:t>
      </w:r>
    </w:p>
    <w:p w:rsidR="00DD58EC" w:rsidRDefault="003B131F">
      <w:pPr>
        <w:pStyle w:val="a"/>
      </w:pPr>
      <w:r>
        <w:rPr>
          <w:rFonts w:hint="eastAsia"/>
        </w:rPr>
        <w:t>基于数据资源库建设和数据创新应用需求，从业务维度对标准数据进行数据融合，融合后的数据存放在一体化大数据平台主题库中；</w:t>
      </w:r>
    </w:p>
    <w:p w:rsidR="00DD58EC" w:rsidRDefault="003B131F">
      <w:pPr>
        <w:pStyle w:val="a"/>
      </w:pPr>
      <w:r>
        <w:rPr>
          <w:rFonts w:hint="eastAsia"/>
        </w:rPr>
        <w:t>当原始数据发生更新时，应依照数据汇聚、数据治理、数据融合的步骤进行数据处理；</w:t>
      </w:r>
    </w:p>
    <w:p w:rsidR="00DD58EC" w:rsidRDefault="003B131F">
      <w:pPr>
        <w:pStyle w:val="a"/>
      </w:pPr>
      <w:r>
        <w:rPr>
          <w:rFonts w:hint="eastAsia"/>
        </w:rPr>
        <w:t>数据流转各个环节能够对数据进行溯源。</w:t>
      </w:r>
    </w:p>
    <w:p w:rsidR="00DD58EC" w:rsidRDefault="003B131F">
      <w:pPr>
        <w:pStyle w:val="af7"/>
        <w:ind w:firstLine="420"/>
        <w:jc w:val="center"/>
      </w:pPr>
      <w:r>
        <w:rPr>
          <w:noProof/>
        </w:rPr>
        <w:lastRenderedPageBreak/>
        <w:drawing>
          <wp:inline distT="0" distB="0" distL="0" distR="0">
            <wp:extent cx="4243070" cy="3065145"/>
            <wp:effectExtent l="0" t="0" r="5080" b="1905"/>
            <wp:docPr id="11" name="图片 11" descr="D:\QQ微信聊天文件\WeChat Files\wxid_9ykz3so6rwz921\FileStorage\Temp\b88a12105f201890a41ac32c9a33a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QQ微信聊天文件\WeChat Files\wxid_9ykz3so6rwz921\FileStorage\Temp\b88a12105f201890a41ac32c9a33ae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43070" cy="3065145"/>
                    </a:xfrm>
                    <a:prstGeom prst="rect">
                      <a:avLst/>
                    </a:prstGeom>
                    <a:noFill/>
                    <a:ln>
                      <a:noFill/>
                    </a:ln>
                  </pic:spPr>
                </pic:pic>
              </a:graphicData>
            </a:graphic>
          </wp:inline>
        </w:drawing>
      </w:r>
    </w:p>
    <w:p w:rsidR="00DD58EC" w:rsidRDefault="003B131F">
      <w:pPr>
        <w:pStyle w:val="a3"/>
        <w:spacing w:before="156" w:after="156"/>
      </w:pPr>
      <w:r>
        <w:rPr>
          <w:rFonts w:hAnsi="黑体" w:cs="黑体" w:hint="eastAsia"/>
        </w:rPr>
        <w:t>数据汇聚治理流程</w:t>
      </w:r>
    </w:p>
    <w:p w:rsidR="00DD58EC" w:rsidRDefault="00DD58EC">
      <w:pPr>
        <w:pStyle w:val="af7"/>
        <w:ind w:firstLine="420"/>
      </w:pPr>
    </w:p>
    <w:p w:rsidR="00DD58EC" w:rsidRDefault="003B131F">
      <w:pPr>
        <w:pStyle w:val="a9"/>
        <w:spacing w:before="312" w:after="312"/>
      </w:pPr>
      <w:bookmarkStart w:id="40" w:name="_Toc155362428"/>
      <w:r>
        <w:t>数据汇聚要求</w:t>
      </w:r>
      <w:bookmarkEnd w:id="40"/>
    </w:p>
    <w:p w:rsidR="00DD58EC" w:rsidRDefault="003B131F">
      <w:pPr>
        <w:pStyle w:val="aa"/>
        <w:spacing w:before="156" w:after="156"/>
      </w:pPr>
      <w:r>
        <w:rPr>
          <w:rFonts w:hint="eastAsia"/>
        </w:rPr>
        <w:t>数据汇聚范围</w:t>
      </w:r>
    </w:p>
    <w:p w:rsidR="00DD58EC" w:rsidRDefault="003B131F">
      <w:pPr>
        <w:pStyle w:val="af7"/>
        <w:ind w:firstLine="420"/>
      </w:pPr>
      <w:r>
        <w:rPr>
          <w:rFonts w:hint="eastAsia"/>
        </w:rPr>
        <w:t>大数据业务主管部门应基于数据资源管理和共享开放的需求，按照“按需归集，应归尽归”的原则将各类数据资源汇聚至市一体化大数据平台。</w:t>
      </w:r>
    </w:p>
    <w:p w:rsidR="00DD58EC" w:rsidRDefault="003B131F">
      <w:pPr>
        <w:pStyle w:val="a"/>
        <w:numPr>
          <w:ilvl w:val="0"/>
          <w:numId w:val="8"/>
        </w:numPr>
      </w:pPr>
      <w:r>
        <w:rPr>
          <w:rFonts w:hint="eastAsia"/>
        </w:rPr>
        <w:t>枣庄市一体化大数据平台数据汇聚范围应包括政务数据、公共数据以及社会数据。</w:t>
      </w:r>
    </w:p>
    <w:p w:rsidR="00DD58EC" w:rsidRDefault="003B131F">
      <w:pPr>
        <w:pStyle w:val="a"/>
      </w:pPr>
      <w:r>
        <w:rPr>
          <w:rFonts w:hint="eastAsia"/>
        </w:rPr>
        <w:t>公共数据汇聚应符合DB37/T 4646.1-2023的要求。</w:t>
      </w:r>
    </w:p>
    <w:p w:rsidR="00DD58EC" w:rsidRDefault="003B131F">
      <w:pPr>
        <w:pStyle w:val="aa"/>
        <w:spacing w:before="156" w:after="156"/>
      </w:pPr>
      <w:r>
        <w:rPr>
          <w:rFonts w:hint="eastAsia"/>
        </w:rPr>
        <w:t>汇聚数据类型</w:t>
      </w:r>
    </w:p>
    <w:p w:rsidR="00DD58EC" w:rsidRDefault="003B131F">
      <w:pPr>
        <w:pStyle w:val="a"/>
        <w:numPr>
          <w:ilvl w:val="0"/>
          <w:numId w:val="9"/>
        </w:numPr>
      </w:pPr>
      <w:r>
        <w:rPr>
          <w:rFonts w:hint="eastAsia"/>
        </w:rPr>
        <w:t>采集数据包括结构化数据、半结构化数据、非结构化数据；</w:t>
      </w:r>
    </w:p>
    <w:p w:rsidR="00DD58EC" w:rsidRDefault="003B131F">
      <w:pPr>
        <w:pStyle w:val="a"/>
      </w:pPr>
      <w:r>
        <w:rPr>
          <w:rFonts w:hint="eastAsia"/>
        </w:rPr>
        <w:t>接入形式包括数据库表、文件、服务接口。</w:t>
      </w:r>
    </w:p>
    <w:p w:rsidR="00DD58EC" w:rsidRDefault="003B131F">
      <w:pPr>
        <w:pStyle w:val="ab"/>
        <w:spacing w:before="156" w:after="156"/>
      </w:pPr>
      <w:r>
        <w:rPr>
          <w:rFonts w:hint="eastAsia"/>
        </w:rPr>
        <w:t>数据库表汇聚</w:t>
      </w:r>
    </w:p>
    <w:p w:rsidR="00DD58EC" w:rsidRDefault="003B131F">
      <w:pPr>
        <w:pStyle w:val="a"/>
        <w:numPr>
          <w:ilvl w:val="0"/>
          <w:numId w:val="10"/>
        </w:numPr>
      </w:pPr>
      <w:r>
        <w:rPr>
          <w:rFonts w:hint="eastAsia"/>
        </w:rPr>
        <w:t>为保证数据汇聚的准确和及时，应优先采用库表方式进行汇聚。</w:t>
      </w:r>
    </w:p>
    <w:p w:rsidR="00DD58EC" w:rsidRDefault="003B131F">
      <w:pPr>
        <w:pStyle w:val="a"/>
        <w:numPr>
          <w:ilvl w:val="0"/>
          <w:numId w:val="9"/>
        </w:numPr>
      </w:pPr>
      <w:r>
        <w:rPr>
          <w:rFonts w:hint="eastAsia"/>
        </w:rPr>
        <w:t>应采用前置库方式进行数据汇聚，前置库应支持国产数据库。</w:t>
      </w:r>
    </w:p>
    <w:p w:rsidR="00DD58EC" w:rsidRDefault="003B131F">
      <w:pPr>
        <w:pStyle w:val="a"/>
        <w:numPr>
          <w:ilvl w:val="0"/>
          <w:numId w:val="9"/>
        </w:numPr>
      </w:pPr>
      <w:r>
        <w:rPr>
          <w:rFonts w:hint="eastAsia"/>
        </w:rPr>
        <w:t>前置数据库字符编码应为UTF-8。</w:t>
      </w:r>
    </w:p>
    <w:p w:rsidR="00DD58EC" w:rsidRDefault="003B131F">
      <w:pPr>
        <w:pStyle w:val="a"/>
        <w:numPr>
          <w:ilvl w:val="0"/>
          <w:numId w:val="9"/>
        </w:numPr>
      </w:pPr>
      <w:r>
        <w:rPr>
          <w:rFonts w:hint="eastAsia"/>
        </w:rPr>
        <w:t>数据提供方提供的业务数据表除业务字段外应包含记录ID、批次号、业务操作标识、更新时间字段等扩展信息,业务数据表的示例见A1.1。</w:t>
      </w:r>
    </w:p>
    <w:p w:rsidR="00DD58EC" w:rsidRDefault="003B131F">
      <w:pPr>
        <w:pStyle w:val="a"/>
        <w:numPr>
          <w:ilvl w:val="0"/>
          <w:numId w:val="9"/>
        </w:numPr>
      </w:pPr>
      <w:r>
        <w:rPr>
          <w:rFonts w:hint="eastAsia"/>
        </w:rPr>
        <w:t>数据库表名称应规范统一，一般为“机构简称首字母缩写+数据资源名称首字母缩写”，数据资源名称应</w:t>
      </w:r>
      <w:r w:rsidR="00521B1D">
        <w:rPr>
          <w:rFonts w:hint="eastAsia"/>
        </w:rPr>
        <w:t>和</w:t>
      </w:r>
      <w:r>
        <w:rPr>
          <w:rFonts w:hint="eastAsia"/>
        </w:rPr>
        <w:t>数据资源目录的数据资源名称保持一致。</w:t>
      </w:r>
    </w:p>
    <w:p w:rsidR="00DD58EC" w:rsidRDefault="003B131F">
      <w:pPr>
        <w:pStyle w:val="a"/>
        <w:numPr>
          <w:ilvl w:val="0"/>
          <w:numId w:val="9"/>
        </w:numPr>
      </w:pPr>
      <w:r>
        <w:rPr>
          <w:rFonts w:hint="eastAsia"/>
        </w:rPr>
        <w:t>数据库表字段应与数据目录的数据项保持一致，且必须设有主键字段，并在数据表库中创建主键约束。</w:t>
      </w:r>
    </w:p>
    <w:p w:rsidR="00DD58EC" w:rsidRDefault="003B131F">
      <w:pPr>
        <w:pStyle w:val="a"/>
        <w:numPr>
          <w:ilvl w:val="0"/>
          <w:numId w:val="9"/>
        </w:numPr>
      </w:pPr>
      <w:r>
        <w:rPr>
          <w:rFonts w:hint="eastAsia"/>
        </w:rPr>
        <w:lastRenderedPageBreak/>
        <w:t>数据库表结构应保持稳定，不应随意更改。</w:t>
      </w:r>
    </w:p>
    <w:p w:rsidR="00DD58EC" w:rsidRDefault="003B131F">
      <w:pPr>
        <w:pStyle w:val="a"/>
        <w:numPr>
          <w:ilvl w:val="0"/>
          <w:numId w:val="9"/>
        </w:numPr>
      </w:pPr>
      <w:r>
        <w:rPr>
          <w:rFonts w:hint="eastAsia"/>
        </w:rPr>
        <w:t>数据提供方应提供必要的字段说明文档和对应的全部代码表，确保所有数据内容可被正确理解。</w:t>
      </w:r>
    </w:p>
    <w:p w:rsidR="00DD58EC" w:rsidRDefault="003B131F">
      <w:pPr>
        <w:pStyle w:val="a"/>
        <w:numPr>
          <w:ilvl w:val="0"/>
          <w:numId w:val="9"/>
        </w:numPr>
      </w:pPr>
      <w:r>
        <w:rPr>
          <w:rFonts w:hint="eastAsia"/>
        </w:rPr>
        <w:t>数据提供方应提供数据对账表，包含数据条数等信息，一体化大数据平台数据汇聚通过数据对账保证数据无缺失和遗漏。</w:t>
      </w:r>
    </w:p>
    <w:p w:rsidR="00DD58EC" w:rsidRDefault="003B131F">
      <w:pPr>
        <w:pStyle w:val="ab"/>
        <w:spacing w:before="156" w:after="156"/>
      </w:pPr>
      <w:r>
        <w:rPr>
          <w:rFonts w:hint="eastAsia"/>
        </w:rPr>
        <w:t>文件汇聚</w:t>
      </w:r>
    </w:p>
    <w:p w:rsidR="00DD58EC" w:rsidRDefault="003B131F">
      <w:pPr>
        <w:pStyle w:val="a"/>
        <w:numPr>
          <w:ilvl w:val="0"/>
          <w:numId w:val="11"/>
        </w:numPr>
      </w:pPr>
      <w:r>
        <w:rPr>
          <w:rFonts w:hint="eastAsia"/>
        </w:rPr>
        <w:t>结构化文件格式包括CSV、TXT、XLS、XLSX等，非结构化文件格式包括PDF、DOC、DOCX、WPS、ZIP以及图片、音频、视频等资源的常用格式。CSV、XLS、XLSX的首行数据应为列名，字符编码应为UTF-8且不应存在特殊字符。</w:t>
      </w:r>
    </w:p>
    <w:p w:rsidR="00DD58EC" w:rsidRDefault="003B131F">
      <w:pPr>
        <w:pStyle w:val="a"/>
        <w:numPr>
          <w:ilvl w:val="0"/>
          <w:numId w:val="9"/>
        </w:numPr>
      </w:pPr>
      <w:r>
        <w:rPr>
          <w:rFonts w:hint="eastAsia"/>
        </w:rPr>
        <w:t>文件传输方式可采用FTP、SFTP等。</w:t>
      </w:r>
    </w:p>
    <w:p w:rsidR="00DD58EC" w:rsidRDefault="003B131F">
      <w:pPr>
        <w:pStyle w:val="a"/>
        <w:numPr>
          <w:ilvl w:val="0"/>
          <w:numId w:val="9"/>
        </w:numPr>
      </w:pPr>
      <w:r>
        <w:rPr>
          <w:rFonts w:hint="eastAsia"/>
        </w:rPr>
        <w:t>应设置文件大小阈值，文件超出阈值应拆分为多个小文件。</w:t>
      </w:r>
    </w:p>
    <w:p w:rsidR="00DD58EC" w:rsidRDefault="003B131F">
      <w:pPr>
        <w:pStyle w:val="a"/>
        <w:numPr>
          <w:ilvl w:val="0"/>
          <w:numId w:val="9"/>
        </w:numPr>
      </w:pPr>
      <w:r>
        <w:rPr>
          <w:rFonts w:hint="eastAsia"/>
        </w:rPr>
        <w:t>文件名称应规范统一，应与数据目录的数据资源名称保持一致。</w:t>
      </w:r>
    </w:p>
    <w:p w:rsidR="00DD58EC" w:rsidRDefault="003B131F">
      <w:pPr>
        <w:pStyle w:val="a"/>
        <w:numPr>
          <w:ilvl w:val="0"/>
          <w:numId w:val="9"/>
        </w:numPr>
      </w:pPr>
      <w:r>
        <w:t>文件的存储路径应规范统一，可根据更新的频度和检索效率建立子文件夹，不应随意更改</w:t>
      </w:r>
      <w:r>
        <w:rPr>
          <w:rFonts w:hint="eastAsia"/>
        </w:rPr>
        <w:t>路径。</w:t>
      </w:r>
    </w:p>
    <w:p w:rsidR="00DD58EC" w:rsidRDefault="003B131F">
      <w:pPr>
        <w:pStyle w:val="a"/>
        <w:numPr>
          <w:ilvl w:val="0"/>
          <w:numId w:val="9"/>
        </w:numPr>
      </w:pPr>
      <w:r>
        <w:t>特殊类文件应提供必要的说明文档，确保所有文件内容可被正确理解</w:t>
      </w:r>
      <w:r>
        <w:rPr>
          <w:rFonts w:hint="eastAsia"/>
        </w:rPr>
        <w:t>。</w:t>
      </w:r>
    </w:p>
    <w:p w:rsidR="00DD58EC" w:rsidRDefault="003B131F">
      <w:pPr>
        <w:pStyle w:val="a"/>
        <w:numPr>
          <w:ilvl w:val="0"/>
          <w:numId w:val="9"/>
        </w:numPr>
      </w:pPr>
      <w:r>
        <w:t>结构化文件中除业务字段外,应包含记录ID、批次号、业务操作标识和更新时间等字段</w:t>
      </w:r>
      <w:r>
        <w:rPr>
          <w:rFonts w:hint="eastAsia"/>
        </w:rPr>
        <w:t>。</w:t>
      </w:r>
    </w:p>
    <w:p w:rsidR="00DD58EC" w:rsidRDefault="003B131F">
      <w:pPr>
        <w:pStyle w:val="a"/>
        <w:numPr>
          <w:ilvl w:val="0"/>
          <w:numId w:val="9"/>
        </w:numPr>
      </w:pPr>
      <w:r>
        <w:rPr>
          <w:rFonts w:hint="eastAsia"/>
        </w:rPr>
        <w:t>数据提供方应</w:t>
      </w:r>
      <w:r>
        <w:t>提供文件对账表，明确所汇聚电子文件包含的内容和数量等信息</w:t>
      </w:r>
      <w:r>
        <w:rPr>
          <w:rFonts w:hint="eastAsia"/>
        </w:rPr>
        <w:t>。</w:t>
      </w:r>
    </w:p>
    <w:p w:rsidR="00DD58EC" w:rsidRDefault="003B131F">
      <w:pPr>
        <w:pStyle w:val="ab"/>
        <w:spacing w:before="156" w:after="156"/>
      </w:pPr>
      <w:r>
        <w:rPr>
          <w:rFonts w:hint="eastAsia"/>
        </w:rPr>
        <w:t>服务接口汇聚</w:t>
      </w:r>
    </w:p>
    <w:p w:rsidR="00DD58EC" w:rsidRDefault="003B131F">
      <w:pPr>
        <w:pStyle w:val="a"/>
        <w:numPr>
          <w:ilvl w:val="0"/>
          <w:numId w:val="12"/>
        </w:numPr>
      </w:pPr>
      <w:r>
        <w:rPr>
          <w:rFonts w:hint="eastAsia"/>
        </w:rPr>
        <w:t>服务接口资源采用Schema架构说明的标准XML文件方式进行描述，其中编码方式为UTF-8，服务接口示例见A.1.1。</w:t>
      </w:r>
    </w:p>
    <w:p w:rsidR="00DD58EC" w:rsidRDefault="003B131F">
      <w:pPr>
        <w:pStyle w:val="a"/>
        <w:numPr>
          <w:ilvl w:val="0"/>
          <w:numId w:val="9"/>
        </w:numPr>
      </w:pPr>
      <w:r>
        <w:rPr>
          <w:rFonts w:hint="eastAsia"/>
        </w:rPr>
        <w:t>服务接口主要分为增删改类数据服务接口和只增类数据服务接口。</w:t>
      </w:r>
    </w:p>
    <w:p w:rsidR="00DD58EC" w:rsidRDefault="003B131F">
      <w:pPr>
        <w:pStyle w:val="a"/>
        <w:numPr>
          <w:ilvl w:val="0"/>
          <w:numId w:val="9"/>
        </w:numPr>
      </w:pPr>
      <w:r>
        <w:rPr>
          <w:rFonts w:hint="eastAsia"/>
        </w:rPr>
        <w:t>通过服务接口汇聚，数据提供方应提供详细的数据接口服务说明文档。</w:t>
      </w:r>
    </w:p>
    <w:p w:rsidR="00DD58EC" w:rsidRDefault="003B131F">
      <w:pPr>
        <w:pStyle w:val="a"/>
        <w:numPr>
          <w:ilvl w:val="0"/>
          <w:numId w:val="9"/>
        </w:numPr>
      </w:pPr>
      <w:r>
        <w:rPr>
          <w:rFonts w:hint="eastAsia"/>
        </w:rPr>
        <w:t>一个数据接口服务一般应且只对应一项数据资源。</w:t>
      </w:r>
    </w:p>
    <w:p w:rsidR="00DD58EC" w:rsidRDefault="003B131F">
      <w:pPr>
        <w:pStyle w:val="a"/>
        <w:numPr>
          <w:ilvl w:val="0"/>
          <w:numId w:val="9"/>
        </w:numPr>
      </w:pPr>
      <w:r>
        <w:rPr>
          <w:rFonts w:hint="eastAsia"/>
        </w:rPr>
        <w:t>服务应是无状态的，两次请求之间无须状态和会话的保持。</w:t>
      </w:r>
    </w:p>
    <w:p w:rsidR="00DD58EC" w:rsidRDefault="003B131F">
      <w:pPr>
        <w:pStyle w:val="a"/>
        <w:numPr>
          <w:ilvl w:val="0"/>
          <w:numId w:val="9"/>
        </w:numPr>
      </w:pPr>
      <w:r>
        <w:rPr>
          <w:rFonts w:hint="eastAsia"/>
        </w:rPr>
        <w:t>服务地址和参数不应随意变更。</w:t>
      </w:r>
    </w:p>
    <w:p w:rsidR="00DD58EC" w:rsidRDefault="003B131F">
      <w:pPr>
        <w:pStyle w:val="aa"/>
        <w:spacing w:before="156" w:after="156"/>
      </w:pPr>
      <w:r>
        <w:rPr>
          <w:rFonts w:hint="eastAsia"/>
        </w:rPr>
        <w:t>数据对账要求</w:t>
      </w:r>
    </w:p>
    <w:p w:rsidR="00DD58EC" w:rsidRDefault="003B131F">
      <w:pPr>
        <w:pStyle w:val="a"/>
        <w:numPr>
          <w:ilvl w:val="0"/>
          <w:numId w:val="13"/>
        </w:numPr>
      </w:pPr>
      <w:r>
        <w:rPr>
          <w:rFonts w:hint="eastAsia"/>
        </w:rPr>
        <w:t>数据资源提供方应对各类数据资源汇聚时提供对账表，明确所汇聚资源的数量和内容等信息，数据对账表示例见A1.1.3.</w:t>
      </w:r>
    </w:p>
    <w:p w:rsidR="00DD58EC" w:rsidRDefault="003B131F">
      <w:pPr>
        <w:pStyle w:val="a"/>
        <w:numPr>
          <w:ilvl w:val="0"/>
          <w:numId w:val="9"/>
        </w:numPr>
      </w:pPr>
      <w:r>
        <w:rPr>
          <w:rFonts w:hint="eastAsia"/>
        </w:rPr>
        <w:t>一体化大数据平台汇聚任务完成后应根据对账表对已汇聚数据进行核对，确保数据提供方提供的数据与已汇聚的数据保持一致。</w:t>
      </w:r>
    </w:p>
    <w:p w:rsidR="00DD58EC" w:rsidRDefault="003B131F">
      <w:pPr>
        <w:pStyle w:val="a"/>
        <w:numPr>
          <w:ilvl w:val="0"/>
          <w:numId w:val="9"/>
        </w:numPr>
      </w:pPr>
      <w:r>
        <w:rPr>
          <w:rFonts w:hint="eastAsia"/>
        </w:rPr>
        <w:t>数据对账出现异常，应及时进行数据汇聚任务核查并进行纠正，保证数据无重复无遗漏。</w:t>
      </w:r>
    </w:p>
    <w:p w:rsidR="00DD58EC" w:rsidRDefault="003B131F">
      <w:pPr>
        <w:pStyle w:val="aa"/>
        <w:spacing w:before="156" w:after="156"/>
      </w:pPr>
      <w:r>
        <w:rPr>
          <w:rFonts w:hint="eastAsia"/>
        </w:rPr>
        <w:t>数据更新要求</w:t>
      </w:r>
    </w:p>
    <w:p w:rsidR="00DD58EC" w:rsidRDefault="003B131F">
      <w:pPr>
        <w:pStyle w:val="ab"/>
        <w:spacing w:before="156" w:after="156"/>
      </w:pPr>
      <w:r>
        <w:rPr>
          <w:rFonts w:hint="eastAsia"/>
        </w:rPr>
        <w:t>更新方法</w:t>
      </w:r>
    </w:p>
    <w:p w:rsidR="00DD58EC" w:rsidRDefault="003B131F">
      <w:pPr>
        <w:pStyle w:val="a"/>
        <w:numPr>
          <w:ilvl w:val="0"/>
          <w:numId w:val="14"/>
        </w:numPr>
      </w:pPr>
      <w:r>
        <w:rPr>
          <w:rFonts w:hint="eastAsia"/>
        </w:rPr>
        <w:t>对存在更新标识的数据应支持增量更新。</w:t>
      </w:r>
    </w:p>
    <w:p w:rsidR="00DD58EC" w:rsidRDefault="003B131F">
      <w:pPr>
        <w:pStyle w:val="a"/>
        <w:numPr>
          <w:ilvl w:val="0"/>
          <w:numId w:val="13"/>
        </w:numPr>
      </w:pPr>
      <w:r>
        <w:rPr>
          <w:rFonts w:hint="eastAsia"/>
        </w:rPr>
        <w:t>对不存在更新标识的数据应支持全量更新。</w:t>
      </w:r>
    </w:p>
    <w:p w:rsidR="00DD58EC" w:rsidRDefault="003B131F">
      <w:pPr>
        <w:pStyle w:val="ab"/>
        <w:spacing w:before="156" w:after="156"/>
      </w:pPr>
      <w:r>
        <w:t>更新策略</w:t>
      </w:r>
    </w:p>
    <w:p w:rsidR="00DD58EC" w:rsidRDefault="003B131F">
      <w:pPr>
        <w:pStyle w:val="a"/>
        <w:numPr>
          <w:ilvl w:val="0"/>
          <w:numId w:val="15"/>
        </w:numPr>
      </w:pPr>
      <w:r>
        <w:rPr>
          <w:rFonts w:hint="eastAsia"/>
        </w:rPr>
        <w:t>对产生呈现周期性规律的数据应支持定时更新策略。</w:t>
      </w:r>
    </w:p>
    <w:p w:rsidR="00DD58EC" w:rsidRDefault="003B131F">
      <w:pPr>
        <w:pStyle w:val="a"/>
        <w:numPr>
          <w:ilvl w:val="0"/>
          <w:numId w:val="13"/>
        </w:numPr>
      </w:pPr>
      <w:r>
        <w:rPr>
          <w:rFonts w:hint="eastAsia"/>
        </w:rPr>
        <w:lastRenderedPageBreak/>
        <w:t>对产生由特定事件触发的数据应支持事件触发更新策略。</w:t>
      </w:r>
    </w:p>
    <w:p w:rsidR="00DD58EC" w:rsidRDefault="003B131F">
      <w:pPr>
        <w:pStyle w:val="a"/>
        <w:numPr>
          <w:ilvl w:val="0"/>
          <w:numId w:val="13"/>
        </w:numPr>
      </w:pPr>
      <w:r>
        <w:rPr>
          <w:rFonts w:hint="eastAsia"/>
        </w:rPr>
        <w:t>对产生无特定规律的数据应支持手动更新策略。</w:t>
      </w:r>
    </w:p>
    <w:p w:rsidR="00DD58EC" w:rsidRDefault="003B131F">
      <w:pPr>
        <w:pStyle w:val="ab"/>
        <w:spacing w:before="156" w:after="156"/>
      </w:pPr>
      <w:r>
        <w:rPr>
          <w:rFonts w:hint="eastAsia"/>
        </w:rPr>
        <w:t>更新频率</w:t>
      </w:r>
    </w:p>
    <w:p w:rsidR="00DD58EC" w:rsidRDefault="003B131F">
      <w:pPr>
        <w:pStyle w:val="a"/>
        <w:numPr>
          <w:ilvl w:val="0"/>
          <w:numId w:val="16"/>
        </w:numPr>
      </w:pPr>
      <w:r>
        <w:rPr>
          <w:rFonts w:hint="eastAsia"/>
        </w:rPr>
        <w:t>根据数据变化情况，数据应进行及时和持续更新</w:t>
      </w:r>
      <w:r>
        <w:t>。</w:t>
      </w:r>
    </w:p>
    <w:p w:rsidR="00DD58EC" w:rsidRDefault="003B131F">
      <w:pPr>
        <w:pStyle w:val="a"/>
        <w:numPr>
          <w:ilvl w:val="0"/>
          <w:numId w:val="13"/>
        </w:numPr>
      </w:pPr>
      <w:r>
        <w:rPr>
          <w:rFonts w:hint="eastAsia"/>
        </w:rPr>
        <w:t>实时产生且实时性要求高的数据应进行实时更新。</w:t>
      </w:r>
    </w:p>
    <w:p w:rsidR="00DD58EC" w:rsidRDefault="003B131F">
      <w:pPr>
        <w:pStyle w:val="a"/>
        <w:numPr>
          <w:ilvl w:val="0"/>
          <w:numId w:val="13"/>
        </w:numPr>
      </w:pPr>
      <w:r>
        <w:rPr>
          <w:rFonts w:hint="eastAsia"/>
        </w:rPr>
        <w:t>实时产生且实时性要求低的数据应采用定时更新。</w:t>
      </w:r>
    </w:p>
    <w:p w:rsidR="00DD58EC" w:rsidRDefault="003B131F">
      <w:pPr>
        <w:pStyle w:val="a9"/>
        <w:spacing w:before="312" w:after="312"/>
        <w:rPr>
          <w:rStyle w:val="12"/>
          <w:i w:val="0"/>
          <w:spacing w:val="0"/>
        </w:rPr>
      </w:pPr>
      <w:bookmarkStart w:id="41" w:name="_Toc155362429"/>
      <w:r>
        <w:rPr>
          <w:rFonts w:hint="eastAsia"/>
        </w:rPr>
        <w:t>数据治理要求</w:t>
      </w:r>
      <w:bookmarkEnd w:id="41"/>
    </w:p>
    <w:p w:rsidR="00DD58EC" w:rsidRDefault="003B131F">
      <w:pPr>
        <w:pStyle w:val="aa"/>
        <w:spacing w:before="156" w:after="156"/>
      </w:pPr>
      <w:r>
        <w:rPr>
          <w:rFonts w:hint="eastAsia"/>
        </w:rPr>
        <w:t>数据治理规划</w:t>
      </w:r>
    </w:p>
    <w:p w:rsidR="00DD58EC" w:rsidRDefault="003B131F">
      <w:pPr>
        <w:pStyle w:val="af7"/>
        <w:ind w:firstLine="420"/>
      </w:pPr>
      <w:r>
        <w:rPr>
          <w:rFonts w:hint="eastAsia"/>
        </w:rPr>
        <w:t>数据治理规划的基本内容包括但不限于：</w:t>
      </w:r>
    </w:p>
    <w:p w:rsidR="00DD58EC" w:rsidRDefault="003B131F">
      <w:pPr>
        <w:pStyle w:val="a"/>
        <w:numPr>
          <w:ilvl w:val="0"/>
          <w:numId w:val="17"/>
        </w:numPr>
      </w:pPr>
      <w:r>
        <w:rPr>
          <w:rFonts w:hint="eastAsia"/>
        </w:rPr>
        <w:t>建立一体化大数据平台数据治理规划组织架构，明确数据治理管理制度和职责。</w:t>
      </w:r>
    </w:p>
    <w:p w:rsidR="00DD58EC" w:rsidRDefault="003B131F">
      <w:pPr>
        <w:pStyle w:val="a"/>
        <w:numPr>
          <w:ilvl w:val="0"/>
          <w:numId w:val="16"/>
        </w:numPr>
      </w:pPr>
      <w:r>
        <w:rPr>
          <w:rFonts w:hint="eastAsia"/>
        </w:rPr>
        <w:t>开展需求调研，调研一体化大数据平台数据治理现状、治理环境，明确数据治理需求和目标，形成数据治理需求调研报告。</w:t>
      </w:r>
    </w:p>
    <w:p w:rsidR="00DD58EC" w:rsidRDefault="003B131F">
      <w:pPr>
        <w:pStyle w:val="a"/>
        <w:numPr>
          <w:ilvl w:val="0"/>
          <w:numId w:val="16"/>
        </w:numPr>
      </w:pPr>
      <w:r>
        <w:rPr>
          <w:rFonts w:hint="eastAsia"/>
        </w:rPr>
        <w:t>进行需求分析，对数据治理调研结果进行分析，梳理数据治理需求，包括数据模型、数据标准、数据关系、业务视图、技术视图、数据分类分级等，确认影响业务的关键数据指标，分析关键业务的数据质量，形成数据治理需求分析报告。</w:t>
      </w:r>
    </w:p>
    <w:p w:rsidR="00DD58EC" w:rsidRDefault="003B131F">
      <w:pPr>
        <w:pStyle w:val="a"/>
        <w:numPr>
          <w:ilvl w:val="0"/>
          <w:numId w:val="16"/>
        </w:numPr>
      </w:pPr>
      <w:r>
        <w:rPr>
          <w:rFonts w:hint="eastAsia"/>
        </w:rPr>
        <w:t>设计治理规划，根据数据治理需求开展数据治理规划，包括数据治理战略、制度、组织、标准、流程和技术架构等，形成数据治理规划方案。</w:t>
      </w:r>
    </w:p>
    <w:p w:rsidR="00DD58EC" w:rsidRDefault="003B131F">
      <w:pPr>
        <w:pStyle w:val="aa"/>
        <w:spacing w:before="156" w:after="156"/>
      </w:pPr>
      <w:r>
        <w:rPr>
          <w:rFonts w:hint="eastAsia"/>
        </w:rPr>
        <w:t>数据治理实施</w:t>
      </w:r>
    </w:p>
    <w:p w:rsidR="00DD58EC" w:rsidRDefault="003B131F">
      <w:pPr>
        <w:pStyle w:val="af7"/>
        <w:ind w:firstLine="420"/>
      </w:pPr>
      <w:r>
        <w:rPr>
          <w:rFonts w:hint="eastAsia"/>
        </w:rPr>
        <w:t>数据治理的实施包括但不限于数据标准管理、元数据管理、数据清洗、数据质量检测、问题数据处理。</w:t>
      </w:r>
    </w:p>
    <w:p w:rsidR="00DD58EC" w:rsidRDefault="003B131F">
      <w:pPr>
        <w:pStyle w:val="ab"/>
        <w:spacing w:before="156" w:after="156"/>
      </w:pPr>
      <w:r>
        <w:rPr>
          <w:rFonts w:hint="eastAsia"/>
        </w:rPr>
        <w:t>数据标准管理</w:t>
      </w:r>
    </w:p>
    <w:p w:rsidR="00DD58EC" w:rsidRDefault="003B131F">
      <w:pPr>
        <w:pStyle w:val="a"/>
        <w:numPr>
          <w:ilvl w:val="0"/>
          <w:numId w:val="18"/>
        </w:numPr>
      </w:pPr>
      <w:r>
        <w:rPr>
          <w:rFonts w:hint="eastAsia"/>
        </w:rPr>
        <w:t>大数据业务主管部门结合枣庄市实际，统筹管理枣庄市数据相关标准规范。</w:t>
      </w:r>
    </w:p>
    <w:p w:rsidR="00DD58EC" w:rsidRDefault="003B131F">
      <w:pPr>
        <w:pStyle w:val="a"/>
        <w:numPr>
          <w:ilvl w:val="0"/>
          <w:numId w:val="16"/>
        </w:numPr>
      </w:pPr>
      <w:r>
        <w:rPr>
          <w:rFonts w:hint="eastAsia"/>
        </w:rPr>
        <w:t>一体化大数据平台应能与省级枢纽对接获取省级管理的标准规范。</w:t>
      </w:r>
    </w:p>
    <w:p w:rsidR="00DD58EC" w:rsidRDefault="003B131F">
      <w:pPr>
        <w:pStyle w:val="a"/>
        <w:numPr>
          <w:ilvl w:val="0"/>
          <w:numId w:val="16"/>
        </w:numPr>
      </w:pPr>
      <w:r>
        <w:rPr>
          <w:rFonts w:hint="eastAsia"/>
        </w:rPr>
        <w:t>应根据相关国家标准、行业标准、地方标准，按照“一数一标准”原则规范数据资源管理工作</w:t>
      </w:r>
      <w:r>
        <w:t>。</w:t>
      </w:r>
    </w:p>
    <w:p w:rsidR="00DD58EC" w:rsidRDefault="003B131F">
      <w:pPr>
        <w:pStyle w:val="a"/>
        <w:numPr>
          <w:ilvl w:val="0"/>
          <w:numId w:val="16"/>
        </w:numPr>
      </w:pPr>
      <w:r>
        <w:rPr>
          <w:rFonts w:hint="eastAsia"/>
        </w:rPr>
        <w:t>应基于标准规范中对数据元的规范要求建立数据治理规则，对数据资源进行治理实施和处理。</w:t>
      </w:r>
    </w:p>
    <w:p w:rsidR="00DD58EC" w:rsidRDefault="003B131F">
      <w:pPr>
        <w:pStyle w:val="ab"/>
        <w:spacing w:before="156" w:after="156"/>
      </w:pPr>
      <w:r>
        <w:rPr>
          <w:rFonts w:hint="eastAsia"/>
        </w:rPr>
        <w:t>元数据管理</w:t>
      </w:r>
    </w:p>
    <w:p w:rsidR="00DD58EC" w:rsidRDefault="003B131F">
      <w:pPr>
        <w:pStyle w:val="a"/>
        <w:numPr>
          <w:ilvl w:val="0"/>
          <w:numId w:val="19"/>
        </w:numPr>
      </w:pPr>
      <w:r>
        <w:rPr>
          <w:rFonts w:hint="eastAsia"/>
        </w:rPr>
        <w:t>应根据元数据的管理范围构建元数据库。</w:t>
      </w:r>
    </w:p>
    <w:p w:rsidR="00DD58EC" w:rsidRDefault="003B131F">
      <w:pPr>
        <w:pStyle w:val="a"/>
        <w:numPr>
          <w:ilvl w:val="0"/>
          <w:numId w:val="16"/>
        </w:numPr>
      </w:pPr>
      <w:r>
        <w:rPr>
          <w:rFonts w:hint="eastAsia"/>
        </w:rPr>
        <w:t>应建立元数据管理体系，保障采集数据的质量。</w:t>
      </w:r>
    </w:p>
    <w:p w:rsidR="00DD58EC" w:rsidRDefault="003B131F">
      <w:pPr>
        <w:pStyle w:val="a"/>
        <w:numPr>
          <w:ilvl w:val="0"/>
          <w:numId w:val="16"/>
        </w:numPr>
      </w:pPr>
      <w:r>
        <w:rPr>
          <w:rFonts w:hint="eastAsia"/>
        </w:rPr>
        <w:t>建立元数据创建、维护、整合、存储、分发、查询、报告和分析机制。</w:t>
      </w:r>
    </w:p>
    <w:p w:rsidR="00DD58EC" w:rsidRDefault="003B131F">
      <w:pPr>
        <w:pStyle w:val="a"/>
        <w:numPr>
          <w:ilvl w:val="0"/>
          <w:numId w:val="16"/>
        </w:numPr>
      </w:pPr>
      <w:r>
        <w:rPr>
          <w:rFonts w:hint="eastAsia"/>
        </w:rPr>
        <w:t>应根据法律和政策要求，负责触发数据或数据集的可访问更新。</w:t>
      </w:r>
    </w:p>
    <w:p w:rsidR="00DD58EC" w:rsidRDefault="003B131F">
      <w:pPr>
        <w:pStyle w:val="a"/>
        <w:numPr>
          <w:ilvl w:val="0"/>
          <w:numId w:val="16"/>
        </w:numPr>
      </w:pPr>
      <w:r>
        <w:rPr>
          <w:rFonts w:hint="eastAsia"/>
        </w:rPr>
        <w:t>应提供元数据的生存周期管理能力。</w:t>
      </w:r>
    </w:p>
    <w:p w:rsidR="00DD58EC" w:rsidRDefault="003B131F">
      <w:pPr>
        <w:pStyle w:val="ab"/>
        <w:spacing w:before="156" w:after="156"/>
      </w:pPr>
      <w:r>
        <w:rPr>
          <w:rFonts w:hint="eastAsia"/>
        </w:rPr>
        <w:t>数据清洗</w:t>
      </w:r>
    </w:p>
    <w:p w:rsidR="00DD58EC" w:rsidRDefault="003B131F">
      <w:pPr>
        <w:pStyle w:val="a"/>
        <w:numPr>
          <w:ilvl w:val="0"/>
          <w:numId w:val="20"/>
        </w:numPr>
      </w:pPr>
      <w:r>
        <w:rPr>
          <w:rFonts w:hint="eastAsia"/>
        </w:rPr>
        <w:t>制定数据过滤策略，应对确定的无效数据、干扰数据进行数据过滤操作。</w:t>
      </w:r>
    </w:p>
    <w:p w:rsidR="00DD58EC" w:rsidRDefault="003B131F">
      <w:pPr>
        <w:pStyle w:val="a"/>
        <w:numPr>
          <w:ilvl w:val="0"/>
          <w:numId w:val="16"/>
        </w:numPr>
      </w:pPr>
      <w:r>
        <w:rPr>
          <w:rFonts w:hint="eastAsia"/>
        </w:rPr>
        <w:lastRenderedPageBreak/>
        <w:t>根据数据相关业务的合理性，应设置重复数据判定规则，基于唯一标识符或者关键字段进行判断，去除数据集中重复记录。</w:t>
      </w:r>
    </w:p>
    <w:p w:rsidR="00DD58EC" w:rsidRDefault="003B131F">
      <w:pPr>
        <w:pStyle w:val="a"/>
        <w:numPr>
          <w:ilvl w:val="0"/>
          <w:numId w:val="16"/>
        </w:numPr>
      </w:pPr>
      <w:r>
        <w:rPr>
          <w:rFonts w:hint="eastAsia"/>
        </w:rPr>
        <w:t>对于</w:t>
      </w:r>
      <w:r>
        <w:t>来源于不同层级、不同业务系统的数据存在数据格式和数据内容不符合数据标准时，应对数据资源进行数据关系梳理，确定数据资源整体的统一数据视图</w:t>
      </w:r>
      <w:r>
        <w:rPr>
          <w:rFonts w:hint="eastAsia"/>
        </w:rPr>
        <w:t>；</w:t>
      </w:r>
      <w:r>
        <w:t>根据数据标准进行数据转换与加载</w:t>
      </w:r>
      <w:r>
        <w:rPr>
          <w:rFonts w:hint="eastAsia"/>
        </w:rPr>
        <w:t>，</w:t>
      </w:r>
      <w:r>
        <w:t>包括但不限于代码转换、从前往后截断、从后往前截断、日期格式转换、时间格式转换、IP地址转换</w:t>
      </w:r>
      <w:r>
        <w:rPr>
          <w:rFonts w:hint="eastAsia"/>
        </w:rPr>
        <w:t>、</w:t>
      </w:r>
      <w:r>
        <w:t>身份证号码归一化、手机号码归一化、MAC地址转换、全角数据转换为半角数据、繁体字符转换为简体字符等</w:t>
      </w:r>
      <w:r>
        <w:rPr>
          <w:rFonts w:hint="eastAsia"/>
        </w:rPr>
        <w:t>。</w:t>
      </w:r>
    </w:p>
    <w:p w:rsidR="00DD58EC" w:rsidRDefault="003B131F">
      <w:pPr>
        <w:pStyle w:val="a"/>
        <w:numPr>
          <w:ilvl w:val="0"/>
          <w:numId w:val="16"/>
        </w:numPr>
      </w:pPr>
      <w:r>
        <w:t>对于</w:t>
      </w:r>
      <w:r>
        <w:rPr>
          <w:rFonts w:hint="eastAsia"/>
        </w:rPr>
        <w:t>数据资源目录</w:t>
      </w:r>
      <w:r>
        <w:t>要求必填项</w:t>
      </w:r>
      <w:r>
        <w:rPr>
          <w:rFonts w:hint="eastAsia"/>
        </w:rPr>
        <w:t>目</w:t>
      </w:r>
      <w:r>
        <w:t>进行检验，对于关键字段缺失的情况，查找源头数据填充缺失值</w:t>
      </w:r>
      <w:r>
        <w:rPr>
          <w:rFonts w:hint="eastAsia"/>
        </w:rPr>
        <w:t>，</w:t>
      </w:r>
      <w:r>
        <w:t>将数据对已有</w:t>
      </w:r>
      <w:r>
        <w:rPr>
          <w:rFonts w:hint="eastAsia"/>
        </w:rPr>
        <w:t>权威信息</w:t>
      </w:r>
      <w:r>
        <w:t>的值进行</w:t>
      </w:r>
      <w:r>
        <w:rPr>
          <w:rFonts w:hint="eastAsia"/>
        </w:rPr>
        <w:t>识别</w:t>
      </w:r>
      <w:r>
        <w:t>，</w:t>
      </w:r>
      <w:r>
        <w:rPr>
          <w:rFonts w:hint="eastAsia"/>
        </w:rPr>
        <w:t>与数源部门确认数据补全的规则后</w:t>
      </w:r>
      <w:r>
        <w:t>进行补全。</w:t>
      </w:r>
    </w:p>
    <w:p w:rsidR="00DD58EC" w:rsidRDefault="003B131F">
      <w:pPr>
        <w:pStyle w:val="ab"/>
        <w:spacing w:before="156" w:after="156"/>
      </w:pPr>
      <w:r>
        <w:rPr>
          <w:rFonts w:hint="eastAsia"/>
        </w:rPr>
        <w:t>数据质量检测</w:t>
      </w:r>
    </w:p>
    <w:p w:rsidR="00DD58EC" w:rsidRDefault="003B131F">
      <w:pPr>
        <w:pStyle w:val="a"/>
        <w:numPr>
          <w:ilvl w:val="0"/>
          <w:numId w:val="21"/>
        </w:numPr>
      </w:pPr>
      <w:r>
        <w:rPr>
          <w:rFonts w:hint="eastAsia"/>
        </w:rPr>
        <w:t>数据提供方应规范数据生产，在数据汇聚前依据相关标准规范完成数据质量自查。</w:t>
      </w:r>
    </w:p>
    <w:p w:rsidR="00DD58EC" w:rsidRDefault="003B131F">
      <w:pPr>
        <w:pStyle w:val="a"/>
        <w:numPr>
          <w:ilvl w:val="0"/>
          <w:numId w:val="16"/>
        </w:numPr>
      </w:pPr>
      <w:r>
        <w:rPr>
          <w:rFonts w:hint="eastAsia"/>
        </w:rPr>
        <w:t>对于汇聚到市一体化大数据平台的数据应建立数据质量检测机制，依据标准规范进行全量数据质量检测。</w:t>
      </w:r>
    </w:p>
    <w:p w:rsidR="00DD58EC" w:rsidRDefault="003B131F">
      <w:pPr>
        <w:pStyle w:val="a"/>
        <w:numPr>
          <w:ilvl w:val="0"/>
          <w:numId w:val="16"/>
        </w:numPr>
      </w:pPr>
      <w:r>
        <w:rPr>
          <w:rFonts w:hint="eastAsia"/>
        </w:rPr>
        <w:t>市一体化大数据平台应具备质量检测的相关功能，确保质量规则的应用。</w:t>
      </w:r>
    </w:p>
    <w:p w:rsidR="00DD58EC" w:rsidRDefault="003B131F">
      <w:pPr>
        <w:pStyle w:val="a"/>
        <w:numPr>
          <w:ilvl w:val="0"/>
          <w:numId w:val="16"/>
        </w:numPr>
      </w:pPr>
      <w:r>
        <w:rPr>
          <w:rFonts w:hint="eastAsia"/>
        </w:rPr>
        <w:t>对于多来源的相同业务数据，应进行多源数据校核。</w:t>
      </w:r>
    </w:p>
    <w:p w:rsidR="00DD58EC" w:rsidRDefault="003B131F">
      <w:pPr>
        <w:pStyle w:val="a"/>
        <w:numPr>
          <w:ilvl w:val="0"/>
          <w:numId w:val="16"/>
        </w:numPr>
      </w:pPr>
      <w:r>
        <w:rPr>
          <w:rFonts w:hint="eastAsia"/>
        </w:rPr>
        <w:t>数据质量检测的结果应按照总体情况、数据提供方、数据资源等各维度形成质量分析报告，并根据数据汇聚更新情况定期生成。</w:t>
      </w:r>
    </w:p>
    <w:p w:rsidR="00DD58EC" w:rsidRDefault="003B131F">
      <w:pPr>
        <w:pStyle w:val="a"/>
        <w:numPr>
          <w:ilvl w:val="0"/>
          <w:numId w:val="16"/>
        </w:numPr>
      </w:pPr>
      <w:r>
        <w:rPr>
          <w:rFonts w:hint="eastAsia"/>
        </w:rPr>
        <w:t>数据质量检测应根据数据不断汇聚定期探查数据资源变化及时更新和优化检测规则。</w:t>
      </w:r>
    </w:p>
    <w:p w:rsidR="00DD58EC" w:rsidRDefault="003B131F">
      <w:pPr>
        <w:pStyle w:val="ab"/>
        <w:spacing w:before="156" w:after="156"/>
      </w:pPr>
      <w:r>
        <w:rPr>
          <w:rFonts w:hint="eastAsia"/>
        </w:rPr>
        <w:t>问题数据处理</w:t>
      </w:r>
    </w:p>
    <w:p w:rsidR="00DD58EC" w:rsidRDefault="003B131F">
      <w:pPr>
        <w:pStyle w:val="aff4"/>
      </w:pPr>
      <w:r>
        <w:rPr>
          <w:rFonts w:hint="eastAsia"/>
        </w:rPr>
        <w:t>问题数据处理流程见图3，流程包含以下内容：</w:t>
      </w:r>
    </w:p>
    <w:p w:rsidR="00DD58EC" w:rsidRDefault="003B131F">
      <w:pPr>
        <w:pStyle w:val="a"/>
        <w:numPr>
          <w:ilvl w:val="0"/>
          <w:numId w:val="22"/>
        </w:numPr>
      </w:pPr>
      <w:r>
        <w:rPr>
          <w:rFonts w:hint="eastAsia"/>
        </w:rPr>
        <w:t>数据治理过程中会产生按照规则不能处理的、不符合条件的各种数据，应将问题数据进行存储并根据治理的实施不断更新。</w:t>
      </w:r>
    </w:p>
    <w:p w:rsidR="00DD58EC" w:rsidRDefault="003B131F">
      <w:pPr>
        <w:pStyle w:val="a"/>
        <w:numPr>
          <w:ilvl w:val="0"/>
          <w:numId w:val="16"/>
        </w:numPr>
      </w:pPr>
      <w:r>
        <w:rPr>
          <w:rFonts w:hint="eastAsia"/>
        </w:rPr>
        <w:t>应按照问题数据的来源单位及时将数据推送至数据提供方，并督促其核查完善。</w:t>
      </w:r>
    </w:p>
    <w:p w:rsidR="00DD58EC" w:rsidRDefault="003B131F">
      <w:pPr>
        <w:pStyle w:val="a"/>
        <w:numPr>
          <w:ilvl w:val="0"/>
          <w:numId w:val="16"/>
        </w:numPr>
      </w:pPr>
      <w:r>
        <w:rPr>
          <w:rFonts w:hint="eastAsia"/>
        </w:rPr>
        <w:t>数据提供方接收到问题数据后，应及时进行修正并作为更新数据再次汇聚，形成闭环处置流程。</w:t>
      </w:r>
    </w:p>
    <w:p w:rsidR="00DD58EC" w:rsidRDefault="003B131F">
      <w:pPr>
        <w:pStyle w:val="a"/>
        <w:numPr>
          <w:ilvl w:val="0"/>
          <w:numId w:val="16"/>
        </w:numPr>
      </w:pPr>
      <w:r>
        <w:rPr>
          <w:rFonts w:hint="eastAsia"/>
        </w:rPr>
        <w:t>通过数据质量问题及其相关处理经验的汇总、分析，逐步积累形成包含数据质量检测规则、质量问题描述、针对性解决方案的数据质量知识库。</w:t>
      </w:r>
    </w:p>
    <w:p w:rsidR="00DD58EC" w:rsidRDefault="00DD58EC">
      <w:pPr>
        <w:pStyle w:val="af7"/>
        <w:ind w:firstLine="420"/>
      </w:pPr>
    </w:p>
    <w:p w:rsidR="00DD58EC" w:rsidRDefault="003B131F">
      <w:pPr>
        <w:pStyle w:val="aff4"/>
        <w:jc w:val="center"/>
      </w:pPr>
      <w:r>
        <w:rPr>
          <w:noProof/>
        </w:rPr>
        <w:drawing>
          <wp:inline distT="0" distB="0" distL="0" distR="0">
            <wp:extent cx="4813300" cy="1836420"/>
            <wp:effectExtent l="0" t="0" r="6350" b="0"/>
            <wp:docPr id="13" name="图片 13" descr="D:\QQ微信聊天文件\WeChat Files\wxid_9ykz3so6rwz921\FileStorage\Temp\af11a624d64ab67127e4239f7fe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QQ微信聊天文件\WeChat Files\wxid_9ykz3so6rwz921\FileStorage\Temp\af11a624d64ab67127e4239f7fe374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13300" cy="1836420"/>
                    </a:xfrm>
                    <a:prstGeom prst="rect">
                      <a:avLst/>
                    </a:prstGeom>
                    <a:noFill/>
                    <a:ln>
                      <a:noFill/>
                    </a:ln>
                  </pic:spPr>
                </pic:pic>
              </a:graphicData>
            </a:graphic>
          </wp:inline>
        </w:drawing>
      </w:r>
    </w:p>
    <w:p w:rsidR="00DD58EC" w:rsidRDefault="003B131F">
      <w:pPr>
        <w:pStyle w:val="a3"/>
        <w:spacing w:before="156" w:after="156"/>
        <w:rPr>
          <w:rFonts w:hAnsi="黑体" w:cs="黑体"/>
        </w:rPr>
      </w:pPr>
      <w:r>
        <w:rPr>
          <w:rFonts w:hAnsi="黑体" w:cs="黑体" w:hint="eastAsia"/>
        </w:rPr>
        <w:t>问题数据处理流程</w:t>
      </w:r>
    </w:p>
    <w:p w:rsidR="00DD58EC" w:rsidRDefault="00DD58EC">
      <w:pPr>
        <w:pStyle w:val="af7"/>
        <w:ind w:firstLine="420"/>
      </w:pPr>
    </w:p>
    <w:p w:rsidR="00DD58EC" w:rsidRDefault="003B131F">
      <w:pPr>
        <w:pStyle w:val="ab"/>
        <w:spacing w:before="156" w:after="156"/>
      </w:pPr>
      <w:r>
        <w:rPr>
          <w:rFonts w:hint="eastAsia"/>
        </w:rPr>
        <w:t>数据治理结果评价</w:t>
      </w:r>
    </w:p>
    <w:p w:rsidR="00DD58EC" w:rsidRDefault="003B131F">
      <w:pPr>
        <w:pStyle w:val="a"/>
        <w:numPr>
          <w:ilvl w:val="0"/>
          <w:numId w:val="23"/>
        </w:numPr>
      </w:pPr>
      <w:r>
        <w:rPr>
          <w:rFonts w:hint="eastAsia"/>
        </w:rPr>
        <w:t>应</w:t>
      </w:r>
      <w:r>
        <w:t>建立评价指标体系，明确评价范围、依据标准，根据不同周期、</w:t>
      </w:r>
      <w:r>
        <w:rPr>
          <w:rFonts w:hint="eastAsia"/>
        </w:rPr>
        <w:t>数据管理</w:t>
      </w:r>
      <w:r>
        <w:t>目标对评价指标进行适当调整，对数据治理结果进行综合评价</w:t>
      </w:r>
      <w:r>
        <w:rPr>
          <w:rFonts w:hint="eastAsia"/>
        </w:rPr>
        <w:t>；</w:t>
      </w:r>
    </w:p>
    <w:p w:rsidR="00DD58EC" w:rsidRDefault="003B131F">
      <w:pPr>
        <w:pStyle w:val="a"/>
        <w:numPr>
          <w:ilvl w:val="0"/>
          <w:numId w:val="22"/>
        </w:numPr>
      </w:pPr>
      <w:r>
        <w:t>数据治理结果评价应围绕数据质量和数据安全两部分进行</w:t>
      </w:r>
      <w:r>
        <w:rPr>
          <w:rFonts w:hint="eastAsia"/>
        </w:rPr>
        <w:t>；</w:t>
      </w:r>
      <w:r>
        <w:t>数据</w:t>
      </w:r>
      <w:r>
        <w:rPr>
          <w:rFonts w:hint="eastAsia"/>
        </w:rPr>
        <w:t>质量评价维度</w:t>
      </w:r>
      <w:r>
        <w:t>包含</w:t>
      </w:r>
      <w:r>
        <w:rPr>
          <w:rFonts w:hint="eastAsia"/>
        </w:rPr>
        <w:t>完整性、准确性、规范性、一致性、时效性与可访问性六个维度，六个维度应符合GB/T 36344的规定，数据安全评价维度应包含数据采集安全、数据传输安全、数据存储安全、数据处理安全、数据交换安全、数据销毁安全六个维度。</w:t>
      </w:r>
    </w:p>
    <w:p w:rsidR="00DD58EC" w:rsidRDefault="003B131F">
      <w:pPr>
        <w:pStyle w:val="a"/>
        <w:numPr>
          <w:ilvl w:val="0"/>
          <w:numId w:val="22"/>
        </w:numPr>
      </w:pPr>
      <w:r>
        <w:t>数据</w:t>
      </w:r>
      <w:r>
        <w:rPr>
          <w:rFonts w:hint="eastAsia"/>
        </w:rPr>
        <w:t>资源</w:t>
      </w:r>
      <w:r>
        <w:t>在提供数据服务和应用中，应根据服务的内容、应用的方向等不同场景，对所需的治理结果评价体系进行适当调整</w:t>
      </w:r>
      <w:r>
        <w:rPr>
          <w:rFonts w:hint="eastAsia"/>
        </w:rPr>
        <w:t>。</w:t>
      </w:r>
    </w:p>
    <w:p w:rsidR="00DD58EC" w:rsidRDefault="003B131F">
      <w:pPr>
        <w:pStyle w:val="a9"/>
        <w:spacing w:before="312" w:after="312"/>
      </w:pPr>
      <w:bookmarkStart w:id="42" w:name="_Toc155362430"/>
      <w:r>
        <w:rPr>
          <w:rFonts w:hint="eastAsia"/>
        </w:rPr>
        <w:t>数据安全保护要求</w:t>
      </w:r>
      <w:bookmarkEnd w:id="42"/>
    </w:p>
    <w:p w:rsidR="00DD58EC" w:rsidRDefault="003B131F">
      <w:pPr>
        <w:pStyle w:val="a"/>
        <w:numPr>
          <w:ilvl w:val="0"/>
          <w:numId w:val="24"/>
        </w:numPr>
      </w:pPr>
      <w:r>
        <w:rPr>
          <w:rFonts w:hint="eastAsia"/>
        </w:rPr>
        <w:t>数据安全要求应符合GB/T 39477-2020的要求。</w:t>
      </w:r>
    </w:p>
    <w:p w:rsidR="00DD58EC" w:rsidRDefault="003B131F">
      <w:pPr>
        <w:pStyle w:val="a"/>
        <w:numPr>
          <w:ilvl w:val="0"/>
          <w:numId w:val="22"/>
        </w:numPr>
      </w:pPr>
      <w:r>
        <w:rPr>
          <w:rFonts w:hint="eastAsia"/>
        </w:rPr>
        <w:t>数据汇聚治理安全应符合GB/T 22239-2019中等级保护三级的要求。</w:t>
      </w:r>
    </w:p>
    <w:p w:rsidR="00DD58EC" w:rsidRDefault="003B131F">
      <w:pPr>
        <w:pStyle w:val="a"/>
        <w:numPr>
          <w:ilvl w:val="0"/>
          <w:numId w:val="22"/>
        </w:numPr>
      </w:pPr>
      <w:r>
        <w:rPr>
          <w:rFonts w:hint="eastAsia"/>
        </w:rPr>
        <w:t>个人信息安全应符合GB/T 35273-2020要求。</w:t>
      </w:r>
    </w:p>
    <w:p w:rsidR="00DD58EC" w:rsidRDefault="003B131F">
      <w:pPr>
        <w:pStyle w:val="a"/>
        <w:numPr>
          <w:ilvl w:val="0"/>
          <w:numId w:val="22"/>
        </w:numPr>
      </w:pPr>
      <w:r>
        <w:rPr>
          <w:rFonts w:hint="eastAsia"/>
        </w:rPr>
        <w:t>对数据汇聚治理过程进行有针对性的保护，个人信息、敏感数据和重要数据应加强安全管控措施。</w:t>
      </w:r>
    </w:p>
    <w:p w:rsidR="00DD58EC" w:rsidRDefault="00DD58EC">
      <w:pPr>
        <w:widowControl/>
        <w:jc w:val="left"/>
        <w:rPr>
          <w:rFonts w:ascii="宋体" w:eastAsia="宋体" w:hAnsi="Times New Roman" w:cs="Times New Roman"/>
          <w:kern w:val="0"/>
          <w:szCs w:val="20"/>
        </w:rPr>
      </w:pPr>
    </w:p>
    <w:p w:rsidR="00BE477E" w:rsidRDefault="00BE477E">
      <w:pPr>
        <w:widowControl/>
        <w:jc w:val="left"/>
        <w:rPr>
          <w:rFonts w:ascii="宋体" w:eastAsia="宋体" w:hAnsi="Times New Roman" w:cs="Times New Roman"/>
          <w:kern w:val="0"/>
          <w:szCs w:val="20"/>
        </w:rPr>
      </w:pPr>
    </w:p>
    <w:p w:rsidR="00BE477E" w:rsidRDefault="00BE477E">
      <w:pPr>
        <w:widowControl/>
        <w:jc w:val="left"/>
        <w:rPr>
          <w:rFonts w:ascii="宋体" w:eastAsia="宋体" w:hAnsi="Times New Roman" w:cs="Times New Roman" w:hint="eastAsia"/>
          <w:kern w:val="0"/>
          <w:szCs w:val="20"/>
        </w:rPr>
        <w:sectPr w:rsidR="00BE477E">
          <w:headerReference w:type="even" r:id="rId15"/>
          <w:headerReference w:type="default" r:id="rId16"/>
          <w:footerReference w:type="default" r:id="rId17"/>
          <w:pgSz w:w="11906" w:h="16838"/>
          <w:pgMar w:top="1417" w:right="1134" w:bottom="1134" w:left="1417" w:header="1418" w:footer="1134" w:gutter="284"/>
          <w:pgNumType w:start="1"/>
          <w:cols w:space="425"/>
          <w:formProt w:val="0"/>
          <w:docGrid w:type="lines" w:linePitch="312"/>
        </w:sectPr>
      </w:pPr>
    </w:p>
    <w:p w:rsidR="00DD58EC" w:rsidRDefault="00DD58EC">
      <w:pPr>
        <w:pStyle w:val="a2"/>
      </w:pPr>
      <w:bookmarkStart w:id="43" w:name="BookMark5"/>
    </w:p>
    <w:p w:rsidR="00DD58EC" w:rsidRDefault="00DD58EC">
      <w:pPr>
        <w:pStyle w:val="a5"/>
      </w:pPr>
    </w:p>
    <w:p w:rsidR="00DD58EC" w:rsidRDefault="003B131F">
      <w:pPr>
        <w:pStyle w:val="a7"/>
        <w:spacing w:before="0" w:afterLines="0" w:after="0"/>
      </w:pPr>
      <w:r>
        <w:br/>
      </w:r>
      <w:bookmarkStart w:id="44" w:name="_Toc155362431"/>
      <w:r>
        <w:rPr>
          <w:rFonts w:hint="eastAsia"/>
        </w:rPr>
        <w:t>（资料性）</w:t>
      </w:r>
      <w:bookmarkEnd w:id="44"/>
    </w:p>
    <w:p w:rsidR="00DD58EC" w:rsidRDefault="003B131F">
      <w:pPr>
        <w:pStyle w:val="a7"/>
        <w:numPr>
          <w:ilvl w:val="0"/>
          <w:numId w:val="0"/>
        </w:numPr>
        <w:spacing w:before="0" w:afterLines="0" w:after="0"/>
      </w:pPr>
      <w:bookmarkStart w:id="45" w:name="_Toc155362432"/>
      <w:r>
        <w:rPr>
          <w:rFonts w:hint="eastAsia"/>
        </w:rPr>
        <w:t>数据汇聚示例</w:t>
      </w:r>
      <w:bookmarkEnd w:id="45"/>
    </w:p>
    <w:p w:rsidR="00DD58EC" w:rsidRDefault="003B131F">
      <w:pPr>
        <w:pStyle w:val="a1"/>
        <w:numPr>
          <w:ilvl w:val="2"/>
          <w:numId w:val="4"/>
        </w:numPr>
        <w:tabs>
          <w:tab w:val="clear" w:pos="1276"/>
        </w:tabs>
        <w:spacing w:before="156" w:after="156"/>
      </w:pPr>
      <w:bookmarkStart w:id="46" w:name="_Toc1517728241"/>
      <w:bookmarkStart w:id="47" w:name="_Toc1634726380"/>
      <w:r>
        <w:rPr>
          <w:rFonts w:hint="eastAsia"/>
        </w:rPr>
        <w:t>数据库表示例</w:t>
      </w:r>
      <w:bookmarkEnd w:id="46"/>
      <w:bookmarkEnd w:id="47"/>
    </w:p>
    <w:p w:rsidR="00DD58EC" w:rsidRDefault="003B131F">
      <w:pPr>
        <w:pStyle w:val="af7"/>
        <w:ind w:firstLine="360"/>
        <w:rPr>
          <w:sz w:val="18"/>
          <w:szCs w:val="18"/>
        </w:rPr>
      </w:pPr>
      <w:r>
        <w:rPr>
          <w:rFonts w:hint="eastAsia"/>
          <w:sz w:val="18"/>
          <w:szCs w:val="18"/>
        </w:rPr>
        <w:t>业务数据库表示例见表1：</w:t>
      </w:r>
    </w:p>
    <w:tbl>
      <w:tblPr>
        <w:tblW w:w="9267" w:type="dxa"/>
        <w:tblInd w:w="-116" w:type="dxa"/>
        <w:tblLayout w:type="fixed"/>
        <w:tblLook w:val="04A0" w:firstRow="1" w:lastRow="0" w:firstColumn="1" w:lastColumn="0" w:noHBand="0" w:noVBand="1"/>
      </w:tblPr>
      <w:tblGrid>
        <w:gridCol w:w="1099"/>
        <w:gridCol w:w="1196"/>
        <w:gridCol w:w="592"/>
        <w:gridCol w:w="1300"/>
        <w:gridCol w:w="1868"/>
        <w:gridCol w:w="1080"/>
        <w:gridCol w:w="2132"/>
      </w:tblGrid>
      <w:tr w:rsidR="00DD58EC">
        <w:trPr>
          <w:trHeight w:val="351"/>
        </w:trPr>
        <w:tc>
          <w:tcPr>
            <w:tcW w:w="1099" w:type="dxa"/>
            <w:tcBorders>
              <w:top w:val="single" w:sz="8" w:space="0" w:color="000000"/>
              <w:left w:val="single" w:sz="8"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ID</w:t>
            </w:r>
          </w:p>
        </w:tc>
        <w:tc>
          <w:tcPr>
            <w:tcW w:w="1196" w:type="dxa"/>
            <w:tcBorders>
              <w:top w:val="single" w:sz="8"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业务字段1</w:t>
            </w:r>
          </w:p>
        </w:tc>
        <w:tc>
          <w:tcPr>
            <w:tcW w:w="592" w:type="dxa"/>
            <w:tcBorders>
              <w:top w:val="single" w:sz="8"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300" w:type="dxa"/>
            <w:tcBorders>
              <w:top w:val="single" w:sz="8"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业务字段N</w:t>
            </w:r>
          </w:p>
        </w:tc>
        <w:tc>
          <w:tcPr>
            <w:tcW w:w="1868" w:type="dxa"/>
            <w:tcBorders>
              <w:top w:val="single" w:sz="8"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批次号</w:t>
            </w:r>
          </w:p>
        </w:tc>
        <w:tc>
          <w:tcPr>
            <w:tcW w:w="1080" w:type="dxa"/>
            <w:tcBorders>
              <w:top w:val="single" w:sz="8"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操作标识</w:t>
            </w:r>
          </w:p>
        </w:tc>
        <w:tc>
          <w:tcPr>
            <w:tcW w:w="2132" w:type="dxa"/>
            <w:tcBorders>
              <w:top w:val="single" w:sz="8" w:space="0" w:color="000000"/>
              <w:left w:val="single" w:sz="4" w:space="0" w:color="000000"/>
              <w:bottom w:val="single" w:sz="8" w:space="0" w:color="000000"/>
              <w:right w:val="single" w:sz="8"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更新时间</w:t>
            </w:r>
          </w:p>
        </w:tc>
      </w:tr>
      <w:tr w:rsidR="00DD58EC">
        <w:trPr>
          <w:trHeight w:val="336"/>
        </w:trPr>
        <w:tc>
          <w:tcPr>
            <w:tcW w:w="1099" w:type="dxa"/>
            <w:tcBorders>
              <w:top w:val="nil"/>
              <w:left w:val="single" w:sz="8"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业务主键</w:t>
            </w:r>
          </w:p>
        </w:tc>
        <w:tc>
          <w:tcPr>
            <w:tcW w:w="1196" w:type="dxa"/>
            <w:tcBorders>
              <w:top w:val="nil"/>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592" w:type="dxa"/>
            <w:tcBorders>
              <w:top w:val="nil"/>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300" w:type="dxa"/>
            <w:tcBorders>
              <w:top w:val="nil"/>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1868" w:type="dxa"/>
            <w:tcBorders>
              <w:top w:val="nil"/>
              <w:left w:val="single" w:sz="4" w:space="0" w:color="000000"/>
              <w:bottom w:val="single" w:sz="4"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202312270000001</w:t>
            </w:r>
          </w:p>
        </w:tc>
        <w:tc>
          <w:tcPr>
            <w:tcW w:w="1080" w:type="dxa"/>
            <w:tcBorders>
              <w:top w:val="nil"/>
              <w:left w:val="single" w:sz="4" w:space="0" w:color="000000"/>
              <w:bottom w:val="single" w:sz="4"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I</w:t>
            </w:r>
          </w:p>
        </w:tc>
        <w:tc>
          <w:tcPr>
            <w:tcW w:w="2132" w:type="dxa"/>
            <w:tcBorders>
              <w:top w:val="nil"/>
              <w:left w:val="single" w:sz="4" w:space="0" w:color="000000"/>
              <w:bottom w:val="single" w:sz="4" w:space="0" w:color="000000"/>
              <w:right w:val="single" w:sz="8"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2023-12-23 17:23:36</w:t>
            </w:r>
          </w:p>
        </w:tc>
      </w:tr>
      <w:tr w:rsidR="00DD58EC">
        <w:trPr>
          <w:trHeight w:val="336"/>
        </w:trPr>
        <w:tc>
          <w:tcPr>
            <w:tcW w:w="1099" w:type="dxa"/>
            <w:tcBorders>
              <w:top w:val="single" w:sz="4" w:space="0" w:color="000000"/>
              <w:left w:val="single" w:sz="8"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业务主键</w:t>
            </w: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592"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1868" w:type="dxa"/>
            <w:tcBorders>
              <w:top w:val="single" w:sz="4" w:space="0" w:color="000000"/>
              <w:left w:val="single" w:sz="4" w:space="0" w:color="000000"/>
              <w:bottom w:val="single" w:sz="4"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202312270000001</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U</w:t>
            </w:r>
          </w:p>
        </w:tc>
        <w:tc>
          <w:tcPr>
            <w:tcW w:w="2132" w:type="dxa"/>
            <w:tcBorders>
              <w:top w:val="single" w:sz="4" w:space="0" w:color="000000"/>
              <w:left w:val="single" w:sz="4" w:space="0" w:color="000000"/>
              <w:bottom w:val="single" w:sz="4" w:space="0" w:color="000000"/>
              <w:right w:val="single" w:sz="8"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2023-12-23 17:23:36</w:t>
            </w:r>
          </w:p>
        </w:tc>
      </w:tr>
      <w:tr w:rsidR="00DD58EC">
        <w:trPr>
          <w:trHeight w:val="336"/>
        </w:trPr>
        <w:tc>
          <w:tcPr>
            <w:tcW w:w="1099" w:type="dxa"/>
            <w:tcBorders>
              <w:top w:val="single" w:sz="4" w:space="0" w:color="000000"/>
              <w:left w:val="single" w:sz="8"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业务主键</w:t>
            </w: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592"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300"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1868" w:type="dxa"/>
            <w:tcBorders>
              <w:top w:val="single" w:sz="4" w:space="0" w:color="000000"/>
              <w:left w:val="single" w:sz="4" w:space="0" w:color="000000"/>
              <w:bottom w:val="single" w:sz="4"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202312270000001</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D</w:t>
            </w:r>
          </w:p>
        </w:tc>
        <w:tc>
          <w:tcPr>
            <w:tcW w:w="2132" w:type="dxa"/>
            <w:tcBorders>
              <w:top w:val="single" w:sz="4" w:space="0" w:color="000000"/>
              <w:left w:val="single" w:sz="4" w:space="0" w:color="000000"/>
              <w:bottom w:val="single" w:sz="4" w:space="0" w:color="000000"/>
              <w:right w:val="single" w:sz="8"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2023-12-23 17:23:36</w:t>
            </w:r>
          </w:p>
        </w:tc>
      </w:tr>
      <w:tr w:rsidR="00DD58EC">
        <w:trPr>
          <w:trHeight w:val="351"/>
        </w:trPr>
        <w:tc>
          <w:tcPr>
            <w:tcW w:w="1099" w:type="dxa"/>
            <w:tcBorders>
              <w:top w:val="single" w:sz="4" w:space="0" w:color="000000"/>
              <w:left w:val="single" w:sz="8"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业务主键</w:t>
            </w:r>
          </w:p>
        </w:tc>
        <w:tc>
          <w:tcPr>
            <w:tcW w:w="1196" w:type="dxa"/>
            <w:tcBorders>
              <w:top w:val="single" w:sz="4"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592" w:type="dxa"/>
            <w:tcBorders>
              <w:top w:val="single" w:sz="4"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1300" w:type="dxa"/>
            <w:tcBorders>
              <w:top w:val="single" w:sz="4" w:space="0" w:color="000000"/>
              <w:left w:val="single" w:sz="4" w:space="0" w:color="000000"/>
              <w:bottom w:val="single" w:sz="8"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业务字段</w:t>
            </w:r>
          </w:p>
        </w:tc>
        <w:tc>
          <w:tcPr>
            <w:tcW w:w="1868" w:type="dxa"/>
            <w:tcBorders>
              <w:top w:val="single" w:sz="4" w:space="0" w:color="000000"/>
              <w:left w:val="single" w:sz="4" w:space="0" w:color="000000"/>
              <w:bottom w:val="single" w:sz="8"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202312270000002</w:t>
            </w:r>
          </w:p>
        </w:tc>
        <w:tc>
          <w:tcPr>
            <w:tcW w:w="1080" w:type="dxa"/>
            <w:tcBorders>
              <w:top w:val="single" w:sz="4" w:space="0" w:color="000000"/>
              <w:left w:val="single" w:sz="4" w:space="0" w:color="000000"/>
              <w:bottom w:val="single" w:sz="8" w:space="0" w:color="000000"/>
              <w:right w:val="single" w:sz="4"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I</w:t>
            </w:r>
          </w:p>
        </w:tc>
        <w:tc>
          <w:tcPr>
            <w:tcW w:w="2132" w:type="dxa"/>
            <w:tcBorders>
              <w:top w:val="single" w:sz="4" w:space="0" w:color="000000"/>
              <w:left w:val="single" w:sz="4" w:space="0" w:color="000000"/>
              <w:bottom w:val="single" w:sz="8" w:space="0" w:color="000000"/>
              <w:right w:val="single" w:sz="8" w:space="0" w:color="000000"/>
            </w:tcBorders>
            <w:noWrap/>
            <w:vAlign w:val="center"/>
          </w:tcPr>
          <w:p w:rsidR="00DD58EC" w:rsidRPr="00E706C1" w:rsidRDefault="003B131F">
            <w:pPr>
              <w:widowControl/>
              <w:jc w:val="center"/>
              <w:textAlignment w:val="center"/>
              <w:rPr>
                <w:rFonts w:ascii="宋体" w:eastAsia="宋体" w:hAnsi="宋体" w:cs="宋体"/>
                <w:sz w:val="18"/>
                <w:szCs w:val="18"/>
              </w:rPr>
            </w:pPr>
            <w:r w:rsidRPr="00E706C1">
              <w:rPr>
                <w:rFonts w:ascii="宋体" w:eastAsia="宋体" w:hAnsi="宋体" w:cs="宋体" w:hint="eastAsia"/>
                <w:kern w:val="0"/>
                <w:sz w:val="18"/>
                <w:szCs w:val="18"/>
                <w:lang w:bidi="ar"/>
              </w:rPr>
              <w:t>2023-12-23 18:17:09</w:t>
            </w:r>
          </w:p>
        </w:tc>
      </w:tr>
    </w:tbl>
    <w:p w:rsidR="00DD58EC" w:rsidRDefault="003B131F">
      <w:pPr>
        <w:pStyle w:val="aff4"/>
        <w:jc w:val="center"/>
        <w:rPr>
          <w:rFonts w:ascii="黑体" w:eastAsia="黑体" w:hAnsi="黑体" w:cs="黑体"/>
        </w:rPr>
      </w:pPr>
      <w:r>
        <w:rPr>
          <w:rFonts w:ascii="黑体" w:eastAsia="黑体" w:hAnsi="黑体" w:cs="黑体" w:hint="eastAsia"/>
        </w:rPr>
        <w:t>表1 业务数据库表实例</w:t>
      </w:r>
    </w:p>
    <w:p w:rsidR="00DD58EC" w:rsidRDefault="003B131F">
      <w:pPr>
        <w:pStyle w:val="a1"/>
        <w:numPr>
          <w:ilvl w:val="2"/>
          <w:numId w:val="4"/>
        </w:numPr>
        <w:tabs>
          <w:tab w:val="clear" w:pos="1276"/>
        </w:tabs>
        <w:spacing w:before="156" w:after="156"/>
      </w:pPr>
      <w:bookmarkStart w:id="48" w:name="_Toc1768578104"/>
      <w:bookmarkStart w:id="49" w:name="_Toc2087972589"/>
      <w:r>
        <w:rPr>
          <w:rFonts w:hint="eastAsia"/>
        </w:rPr>
        <w:t>服务接口示例</w:t>
      </w:r>
      <w:bookmarkEnd w:id="48"/>
      <w:bookmarkEnd w:id="49"/>
    </w:p>
    <w:p w:rsidR="00DD58EC" w:rsidRDefault="003B131F">
      <w:pPr>
        <w:pStyle w:val="af7"/>
        <w:ind w:firstLine="360"/>
        <w:rPr>
          <w:sz w:val="18"/>
          <w:szCs w:val="18"/>
        </w:rPr>
      </w:pPr>
      <w:r>
        <w:rPr>
          <w:rFonts w:hint="eastAsia"/>
          <w:sz w:val="18"/>
          <w:szCs w:val="18"/>
        </w:rPr>
        <w:t>以test内容传输格式为例，定义数据模板，Schema验证模板标识为test，信息表名称为xinxi，XML编码为UTF-8，XML格式数据示例为：</w:t>
      </w:r>
    </w:p>
    <w:p w:rsidR="00DD58EC" w:rsidRDefault="003B131F">
      <w:pPr>
        <w:pStyle w:val="af7"/>
        <w:ind w:firstLine="360"/>
        <w:rPr>
          <w:sz w:val="18"/>
          <w:szCs w:val="18"/>
        </w:rPr>
      </w:pPr>
      <w:r>
        <w:rPr>
          <w:sz w:val="18"/>
          <w:szCs w:val="18"/>
        </w:rPr>
        <w:t>&lt;?xml version="1.0" encoding="UTF-8" standalone="yes"?&gt;</w:t>
      </w:r>
    </w:p>
    <w:p w:rsidR="00DD58EC" w:rsidRDefault="003B131F">
      <w:pPr>
        <w:pStyle w:val="af7"/>
        <w:ind w:firstLine="360"/>
        <w:rPr>
          <w:sz w:val="18"/>
          <w:szCs w:val="18"/>
        </w:rPr>
      </w:pPr>
      <w:r>
        <w:rPr>
          <w:sz w:val="18"/>
          <w:szCs w:val="18"/>
        </w:rPr>
        <w:t>&lt;test&gt;</w:t>
      </w:r>
    </w:p>
    <w:p w:rsidR="00DD58EC" w:rsidRDefault="003B131F">
      <w:pPr>
        <w:pStyle w:val="af7"/>
        <w:ind w:firstLine="360"/>
        <w:rPr>
          <w:sz w:val="18"/>
          <w:szCs w:val="18"/>
        </w:rPr>
      </w:pPr>
      <w:r>
        <w:rPr>
          <w:sz w:val="18"/>
          <w:szCs w:val="18"/>
        </w:rPr>
        <w:t xml:space="preserve"> &lt;xs:schema</w:t>
      </w:r>
      <w:r>
        <w:rPr>
          <w:rFonts w:hint="eastAsia"/>
          <w:sz w:val="18"/>
          <w:szCs w:val="18"/>
        </w:rPr>
        <w:t xml:space="preserve"> </w:t>
      </w:r>
      <w:r>
        <w:rPr>
          <w:sz w:val="18"/>
          <w:szCs w:val="18"/>
        </w:rPr>
        <w:t>ID="test" xmlns="" xmlns:xs="http://www.w3.org/2001/XMLSchema" xmlns:msdata="urn:schemas-microsoft-com:xml-msdata"&gt;</w:t>
      </w:r>
    </w:p>
    <w:p w:rsidR="00DD58EC" w:rsidRDefault="003B131F">
      <w:pPr>
        <w:pStyle w:val="af7"/>
        <w:ind w:firstLine="360"/>
        <w:rPr>
          <w:sz w:val="18"/>
          <w:szCs w:val="18"/>
        </w:rPr>
      </w:pPr>
      <w:r>
        <w:rPr>
          <w:sz w:val="18"/>
          <w:szCs w:val="18"/>
        </w:rPr>
        <w:t xml:space="preserve">  &lt;xs:element name="test" msdata:IsDataSet="true" msdata:UseCurrentLocale="true"&gt;</w:t>
      </w:r>
    </w:p>
    <w:p w:rsidR="00DD58EC" w:rsidRDefault="003B131F">
      <w:pPr>
        <w:pStyle w:val="af7"/>
        <w:ind w:firstLine="360"/>
        <w:rPr>
          <w:sz w:val="18"/>
          <w:szCs w:val="18"/>
        </w:rPr>
      </w:pPr>
      <w:r>
        <w:rPr>
          <w:sz w:val="18"/>
          <w:szCs w:val="18"/>
        </w:rPr>
        <w:t xml:space="preserve">   &lt;xs:complexType&gt;</w:t>
      </w:r>
    </w:p>
    <w:p w:rsidR="00DD58EC" w:rsidRDefault="003B131F">
      <w:pPr>
        <w:pStyle w:val="af7"/>
        <w:ind w:firstLine="360"/>
        <w:rPr>
          <w:sz w:val="18"/>
          <w:szCs w:val="18"/>
        </w:rPr>
      </w:pPr>
      <w:r>
        <w:rPr>
          <w:sz w:val="18"/>
          <w:szCs w:val="18"/>
        </w:rPr>
        <w:t xml:space="preserve">    &lt;xs:choice minOccurs="0" maxOccurs="unbounded"&gt;</w:t>
      </w:r>
    </w:p>
    <w:p w:rsidR="00DD58EC" w:rsidRDefault="003B131F">
      <w:pPr>
        <w:pStyle w:val="af7"/>
        <w:ind w:firstLine="360"/>
        <w:rPr>
          <w:sz w:val="18"/>
          <w:szCs w:val="18"/>
        </w:rPr>
      </w:pPr>
      <w:r>
        <w:rPr>
          <w:sz w:val="18"/>
          <w:szCs w:val="18"/>
        </w:rPr>
        <w:t xml:space="preserve">     &lt;xs:element name="</w:t>
      </w:r>
      <w:r>
        <w:rPr>
          <w:rFonts w:hint="eastAsia"/>
          <w:sz w:val="18"/>
          <w:szCs w:val="18"/>
        </w:rPr>
        <w:t>xinxi</w:t>
      </w:r>
      <w:r>
        <w:rPr>
          <w:sz w:val="18"/>
          <w:szCs w:val="18"/>
        </w:rPr>
        <w:t>"&gt;</w:t>
      </w:r>
    </w:p>
    <w:p w:rsidR="00DD58EC" w:rsidRDefault="003B131F">
      <w:pPr>
        <w:pStyle w:val="af7"/>
        <w:ind w:firstLine="360"/>
        <w:rPr>
          <w:sz w:val="18"/>
          <w:szCs w:val="18"/>
        </w:rPr>
      </w:pPr>
      <w:r>
        <w:rPr>
          <w:sz w:val="18"/>
          <w:szCs w:val="18"/>
        </w:rPr>
        <w:t xml:space="preserve">      &lt;xs:complexType&gt;</w:t>
      </w:r>
    </w:p>
    <w:p w:rsidR="00DD58EC" w:rsidRDefault="003B131F">
      <w:pPr>
        <w:pStyle w:val="af7"/>
        <w:ind w:firstLine="360"/>
        <w:rPr>
          <w:sz w:val="18"/>
          <w:szCs w:val="18"/>
        </w:rPr>
      </w:pPr>
      <w:r>
        <w:rPr>
          <w:sz w:val="18"/>
          <w:szCs w:val="18"/>
        </w:rPr>
        <w:t xml:space="preserve">       &lt;xs:sequence&gt;</w:t>
      </w:r>
    </w:p>
    <w:p w:rsidR="00DD58EC" w:rsidRDefault="003B131F">
      <w:pPr>
        <w:pStyle w:val="af7"/>
        <w:ind w:firstLine="360"/>
        <w:rPr>
          <w:sz w:val="18"/>
          <w:szCs w:val="18"/>
        </w:rPr>
      </w:pPr>
      <w:r>
        <w:rPr>
          <w:sz w:val="18"/>
          <w:szCs w:val="18"/>
        </w:rPr>
        <w:t xml:space="preserve">        &lt;xs:element name="ApeID" type="xs:string" minOccurs="0" /&gt;</w:t>
      </w:r>
    </w:p>
    <w:p w:rsidR="00DD58EC" w:rsidRDefault="003B131F">
      <w:pPr>
        <w:pStyle w:val="af7"/>
        <w:ind w:firstLine="360"/>
        <w:rPr>
          <w:sz w:val="18"/>
          <w:szCs w:val="18"/>
        </w:rPr>
      </w:pPr>
      <w:r>
        <w:rPr>
          <w:sz w:val="18"/>
          <w:szCs w:val="18"/>
        </w:rPr>
        <w:t xml:space="preserve">        &lt;xs:element name="mac" type="xs:string" minOccurs="0" /&gt;</w:t>
      </w:r>
    </w:p>
    <w:p w:rsidR="00DD58EC" w:rsidRDefault="003B131F">
      <w:pPr>
        <w:pStyle w:val="af7"/>
        <w:ind w:firstLine="360"/>
        <w:rPr>
          <w:sz w:val="18"/>
          <w:szCs w:val="18"/>
        </w:rPr>
      </w:pPr>
      <w:r>
        <w:rPr>
          <w:sz w:val="18"/>
          <w:szCs w:val="18"/>
        </w:rPr>
        <w:t xml:space="preserve">        &lt;xs:element name="</w:t>
      </w:r>
      <w:r>
        <w:rPr>
          <w:rFonts w:hint="eastAsia"/>
          <w:sz w:val="18"/>
          <w:szCs w:val="18"/>
        </w:rPr>
        <w:t>ctxy</w:t>
      </w:r>
      <w:r>
        <w:rPr>
          <w:sz w:val="18"/>
          <w:szCs w:val="18"/>
        </w:rPr>
        <w:t>" type="xs:string" minOccurs="0" /&gt;</w:t>
      </w:r>
    </w:p>
    <w:p w:rsidR="00DD58EC" w:rsidRDefault="003B131F">
      <w:pPr>
        <w:pStyle w:val="af7"/>
        <w:ind w:firstLine="360"/>
        <w:rPr>
          <w:sz w:val="18"/>
          <w:szCs w:val="18"/>
        </w:rPr>
      </w:pPr>
      <w:r>
        <w:rPr>
          <w:sz w:val="18"/>
          <w:szCs w:val="18"/>
        </w:rPr>
        <w:t xml:space="preserve">        &lt;xs:element name="</w:t>
      </w:r>
      <w:r>
        <w:rPr>
          <w:rFonts w:hint="eastAsia"/>
          <w:sz w:val="18"/>
          <w:szCs w:val="18"/>
        </w:rPr>
        <w:t>dw</w:t>
      </w:r>
      <w:r>
        <w:rPr>
          <w:sz w:val="18"/>
          <w:szCs w:val="18"/>
        </w:rPr>
        <w:t>ID" type="xs:string" minOccurs="0" /&gt;</w:t>
      </w:r>
    </w:p>
    <w:p w:rsidR="00DD58EC" w:rsidRDefault="003B131F">
      <w:pPr>
        <w:pStyle w:val="af7"/>
        <w:ind w:firstLine="360"/>
        <w:rPr>
          <w:sz w:val="18"/>
          <w:szCs w:val="18"/>
        </w:rPr>
      </w:pPr>
      <w:r>
        <w:rPr>
          <w:sz w:val="18"/>
          <w:szCs w:val="18"/>
        </w:rPr>
        <w:t xml:space="preserve">        &lt;xs:element name="</w:t>
      </w:r>
      <w:r>
        <w:rPr>
          <w:rFonts w:hint="eastAsia"/>
          <w:sz w:val="18"/>
          <w:szCs w:val="18"/>
        </w:rPr>
        <w:t>sjsj</w:t>
      </w:r>
      <w:r>
        <w:rPr>
          <w:sz w:val="18"/>
          <w:szCs w:val="18"/>
        </w:rPr>
        <w:t>" type="xs:dateTime" minOccurs="0" /&gt;</w:t>
      </w:r>
    </w:p>
    <w:p w:rsidR="00DD58EC" w:rsidRDefault="003B131F">
      <w:pPr>
        <w:pStyle w:val="af7"/>
        <w:ind w:firstLine="360"/>
        <w:rPr>
          <w:sz w:val="18"/>
          <w:szCs w:val="18"/>
        </w:rPr>
      </w:pPr>
      <w:r>
        <w:rPr>
          <w:sz w:val="18"/>
          <w:szCs w:val="18"/>
        </w:rPr>
        <w:t xml:space="preserve">       &lt;/xs:sequence&gt;</w:t>
      </w:r>
    </w:p>
    <w:p w:rsidR="00DD58EC" w:rsidRDefault="003B131F">
      <w:pPr>
        <w:pStyle w:val="af7"/>
        <w:ind w:firstLine="360"/>
        <w:rPr>
          <w:sz w:val="18"/>
          <w:szCs w:val="18"/>
        </w:rPr>
      </w:pPr>
      <w:r>
        <w:rPr>
          <w:sz w:val="18"/>
          <w:szCs w:val="18"/>
        </w:rPr>
        <w:t xml:space="preserve">      &lt;/xs:complexType&gt;</w:t>
      </w:r>
    </w:p>
    <w:p w:rsidR="00DD58EC" w:rsidRDefault="003B131F">
      <w:pPr>
        <w:pStyle w:val="af7"/>
        <w:ind w:firstLine="360"/>
        <w:rPr>
          <w:sz w:val="18"/>
          <w:szCs w:val="18"/>
        </w:rPr>
      </w:pPr>
      <w:r>
        <w:rPr>
          <w:sz w:val="18"/>
          <w:szCs w:val="18"/>
        </w:rPr>
        <w:t xml:space="preserve">     &lt;/xs:element&gt;</w:t>
      </w:r>
    </w:p>
    <w:p w:rsidR="00DD58EC" w:rsidRDefault="003B131F">
      <w:pPr>
        <w:pStyle w:val="af7"/>
        <w:ind w:firstLine="360"/>
        <w:rPr>
          <w:sz w:val="18"/>
          <w:szCs w:val="18"/>
        </w:rPr>
      </w:pPr>
      <w:r>
        <w:rPr>
          <w:sz w:val="18"/>
          <w:szCs w:val="18"/>
        </w:rPr>
        <w:t xml:space="preserve">    &lt;/xs:choice&gt;</w:t>
      </w:r>
    </w:p>
    <w:p w:rsidR="00DD58EC" w:rsidRDefault="003B131F">
      <w:pPr>
        <w:pStyle w:val="af7"/>
        <w:ind w:firstLine="360"/>
        <w:rPr>
          <w:sz w:val="18"/>
          <w:szCs w:val="18"/>
        </w:rPr>
      </w:pPr>
      <w:r>
        <w:rPr>
          <w:sz w:val="18"/>
          <w:szCs w:val="18"/>
        </w:rPr>
        <w:t xml:space="preserve">   &lt;/xs:complexType&gt;</w:t>
      </w:r>
    </w:p>
    <w:p w:rsidR="00DD58EC" w:rsidRDefault="003B131F">
      <w:pPr>
        <w:pStyle w:val="af7"/>
        <w:ind w:firstLine="360"/>
        <w:rPr>
          <w:sz w:val="18"/>
          <w:szCs w:val="18"/>
        </w:rPr>
      </w:pPr>
      <w:r>
        <w:rPr>
          <w:sz w:val="18"/>
          <w:szCs w:val="18"/>
        </w:rPr>
        <w:t xml:space="preserve">  &lt;/xs:element&gt;</w:t>
      </w:r>
    </w:p>
    <w:p w:rsidR="00DD58EC" w:rsidRDefault="003B131F">
      <w:pPr>
        <w:pStyle w:val="af7"/>
        <w:ind w:firstLine="360"/>
        <w:rPr>
          <w:sz w:val="18"/>
          <w:szCs w:val="18"/>
        </w:rPr>
      </w:pPr>
      <w:r>
        <w:rPr>
          <w:sz w:val="18"/>
          <w:szCs w:val="18"/>
        </w:rPr>
        <w:t xml:space="preserve"> &lt;/xs:schema&gt;</w:t>
      </w:r>
    </w:p>
    <w:p w:rsidR="00DD58EC" w:rsidRDefault="003B131F">
      <w:pPr>
        <w:pStyle w:val="af7"/>
        <w:ind w:firstLine="360"/>
        <w:rPr>
          <w:sz w:val="18"/>
          <w:szCs w:val="18"/>
        </w:rPr>
      </w:pPr>
      <w:r>
        <w:rPr>
          <w:sz w:val="18"/>
          <w:szCs w:val="18"/>
        </w:rPr>
        <w:t>&lt;</w:t>
      </w:r>
      <w:r>
        <w:rPr>
          <w:rFonts w:hint="eastAsia"/>
          <w:sz w:val="18"/>
          <w:szCs w:val="18"/>
        </w:rPr>
        <w:t>xinxi</w:t>
      </w:r>
      <w:r>
        <w:rPr>
          <w:sz w:val="18"/>
          <w:szCs w:val="18"/>
        </w:rPr>
        <w:t>&gt;</w:t>
      </w:r>
    </w:p>
    <w:p w:rsidR="00DD58EC" w:rsidRDefault="003B131F">
      <w:pPr>
        <w:pStyle w:val="af7"/>
        <w:ind w:firstLine="360"/>
        <w:rPr>
          <w:sz w:val="18"/>
          <w:szCs w:val="18"/>
        </w:rPr>
      </w:pPr>
      <w:r>
        <w:rPr>
          <w:sz w:val="18"/>
          <w:szCs w:val="18"/>
        </w:rPr>
        <w:t xml:space="preserve"> &lt;ApeID&gt;</w:t>
      </w:r>
      <w:r>
        <w:rPr>
          <w:rFonts w:hint="eastAsia"/>
          <w:sz w:val="18"/>
          <w:szCs w:val="18"/>
        </w:rPr>
        <w:t>1234567890oiuytrewq</w:t>
      </w:r>
      <w:r>
        <w:rPr>
          <w:sz w:val="18"/>
          <w:szCs w:val="18"/>
        </w:rPr>
        <w:t>&lt;/ApeID&gt;</w:t>
      </w:r>
    </w:p>
    <w:p w:rsidR="00DD58EC" w:rsidRDefault="003B131F">
      <w:pPr>
        <w:pStyle w:val="af7"/>
        <w:ind w:firstLine="360"/>
        <w:rPr>
          <w:sz w:val="18"/>
          <w:szCs w:val="18"/>
        </w:rPr>
      </w:pPr>
      <w:r>
        <w:rPr>
          <w:sz w:val="18"/>
          <w:szCs w:val="18"/>
        </w:rPr>
        <w:t xml:space="preserve"> &lt;mac&gt;</w:t>
      </w:r>
      <w:r>
        <w:rPr>
          <w:rFonts w:hint="eastAsia"/>
          <w:sz w:val="18"/>
          <w:szCs w:val="18"/>
        </w:rPr>
        <w:t>09876543219876543212</w:t>
      </w:r>
      <w:r>
        <w:rPr>
          <w:sz w:val="18"/>
          <w:szCs w:val="18"/>
        </w:rPr>
        <w:t>&lt;/mac&gt;</w:t>
      </w:r>
    </w:p>
    <w:p w:rsidR="00DD58EC" w:rsidRDefault="003B131F">
      <w:pPr>
        <w:pStyle w:val="af7"/>
        <w:ind w:firstLine="360"/>
        <w:rPr>
          <w:sz w:val="18"/>
          <w:szCs w:val="18"/>
        </w:rPr>
      </w:pPr>
      <w:r>
        <w:rPr>
          <w:sz w:val="18"/>
          <w:szCs w:val="18"/>
        </w:rPr>
        <w:t xml:space="preserve"> &lt;</w:t>
      </w:r>
      <w:r>
        <w:rPr>
          <w:rFonts w:hint="eastAsia"/>
          <w:sz w:val="18"/>
          <w:szCs w:val="18"/>
        </w:rPr>
        <w:t>ctxy</w:t>
      </w:r>
      <w:r>
        <w:rPr>
          <w:sz w:val="18"/>
          <w:szCs w:val="18"/>
        </w:rPr>
        <w:t>&gt;</w:t>
      </w:r>
      <w:r>
        <w:rPr>
          <w:rFonts w:hint="eastAsia"/>
          <w:sz w:val="18"/>
          <w:szCs w:val="18"/>
        </w:rPr>
        <w:t>56788</w:t>
      </w:r>
      <w:r>
        <w:rPr>
          <w:sz w:val="18"/>
          <w:szCs w:val="18"/>
        </w:rPr>
        <w:t>.4</w:t>
      </w:r>
      <w:r>
        <w:rPr>
          <w:rFonts w:hint="eastAsia"/>
          <w:sz w:val="18"/>
          <w:szCs w:val="18"/>
        </w:rPr>
        <w:t>2</w:t>
      </w:r>
      <w:r>
        <w:rPr>
          <w:sz w:val="18"/>
          <w:szCs w:val="18"/>
        </w:rPr>
        <w:t>&lt;/zdcq&gt;</w:t>
      </w:r>
    </w:p>
    <w:p w:rsidR="00DD58EC" w:rsidRDefault="003B131F">
      <w:pPr>
        <w:pStyle w:val="af7"/>
        <w:ind w:firstLine="360"/>
        <w:rPr>
          <w:sz w:val="18"/>
          <w:szCs w:val="18"/>
        </w:rPr>
      </w:pPr>
      <w:r>
        <w:rPr>
          <w:sz w:val="18"/>
          <w:szCs w:val="18"/>
        </w:rPr>
        <w:t xml:space="preserve"> &lt;</w:t>
      </w:r>
      <w:r>
        <w:rPr>
          <w:rFonts w:hint="eastAsia"/>
          <w:sz w:val="18"/>
          <w:szCs w:val="18"/>
        </w:rPr>
        <w:t>dw</w:t>
      </w:r>
      <w:r>
        <w:rPr>
          <w:sz w:val="18"/>
          <w:szCs w:val="18"/>
        </w:rPr>
        <w:t>ID&gt;</w:t>
      </w:r>
      <w:r>
        <w:rPr>
          <w:rFonts w:hint="eastAsia"/>
          <w:sz w:val="18"/>
          <w:szCs w:val="18"/>
        </w:rPr>
        <w:t>zzsswj</w:t>
      </w:r>
      <w:r>
        <w:rPr>
          <w:sz w:val="18"/>
          <w:szCs w:val="18"/>
        </w:rPr>
        <w:t>&lt;/rdssID&gt;</w:t>
      </w:r>
    </w:p>
    <w:p w:rsidR="00DD58EC" w:rsidRDefault="003B131F">
      <w:pPr>
        <w:pStyle w:val="af7"/>
        <w:ind w:firstLine="360"/>
        <w:rPr>
          <w:sz w:val="18"/>
          <w:szCs w:val="18"/>
        </w:rPr>
      </w:pPr>
      <w:r>
        <w:rPr>
          <w:sz w:val="18"/>
          <w:szCs w:val="18"/>
        </w:rPr>
        <w:t xml:space="preserve"> &lt;</w:t>
      </w:r>
      <w:r>
        <w:rPr>
          <w:rFonts w:hint="eastAsia"/>
          <w:sz w:val="18"/>
          <w:szCs w:val="18"/>
        </w:rPr>
        <w:t>sjsj</w:t>
      </w:r>
      <w:r>
        <w:rPr>
          <w:sz w:val="18"/>
          <w:szCs w:val="18"/>
        </w:rPr>
        <w:t>&gt;20</w:t>
      </w:r>
      <w:r>
        <w:rPr>
          <w:rFonts w:hint="eastAsia"/>
          <w:sz w:val="18"/>
          <w:szCs w:val="18"/>
        </w:rPr>
        <w:t>23</w:t>
      </w:r>
      <w:r>
        <w:rPr>
          <w:sz w:val="18"/>
          <w:szCs w:val="18"/>
        </w:rPr>
        <w:t>-1</w:t>
      </w:r>
      <w:r>
        <w:rPr>
          <w:rFonts w:hint="eastAsia"/>
          <w:sz w:val="18"/>
          <w:szCs w:val="18"/>
        </w:rPr>
        <w:t>2</w:t>
      </w:r>
      <w:r>
        <w:rPr>
          <w:sz w:val="18"/>
          <w:szCs w:val="18"/>
        </w:rPr>
        <w:t>-</w:t>
      </w:r>
      <w:r>
        <w:rPr>
          <w:rFonts w:hint="eastAsia"/>
          <w:sz w:val="18"/>
          <w:szCs w:val="18"/>
        </w:rPr>
        <w:t>27</w:t>
      </w:r>
      <w:r>
        <w:rPr>
          <w:sz w:val="18"/>
          <w:szCs w:val="18"/>
        </w:rPr>
        <w:t>T</w:t>
      </w:r>
      <w:r>
        <w:rPr>
          <w:rFonts w:hint="eastAsia"/>
          <w:sz w:val="18"/>
          <w:szCs w:val="18"/>
        </w:rPr>
        <w:t>13</w:t>
      </w:r>
      <w:r>
        <w:rPr>
          <w:sz w:val="18"/>
          <w:szCs w:val="18"/>
        </w:rPr>
        <w:t>:09:58.99+08:00&lt;/cjsj&gt;</w:t>
      </w:r>
    </w:p>
    <w:p w:rsidR="00DD58EC" w:rsidRDefault="003B131F">
      <w:pPr>
        <w:pStyle w:val="af7"/>
        <w:ind w:firstLine="360"/>
        <w:rPr>
          <w:sz w:val="18"/>
          <w:szCs w:val="18"/>
        </w:rPr>
      </w:pPr>
      <w:r>
        <w:rPr>
          <w:sz w:val="18"/>
          <w:szCs w:val="18"/>
        </w:rPr>
        <w:lastRenderedPageBreak/>
        <w:t>&lt;/</w:t>
      </w:r>
      <w:r>
        <w:rPr>
          <w:rFonts w:hint="eastAsia"/>
          <w:sz w:val="18"/>
          <w:szCs w:val="18"/>
        </w:rPr>
        <w:t>xinxi</w:t>
      </w:r>
      <w:r>
        <w:rPr>
          <w:sz w:val="18"/>
          <w:szCs w:val="18"/>
        </w:rPr>
        <w:t>&gt;</w:t>
      </w:r>
    </w:p>
    <w:p w:rsidR="00DD58EC" w:rsidRDefault="003B131F">
      <w:pPr>
        <w:pStyle w:val="af7"/>
        <w:ind w:firstLine="360"/>
        <w:rPr>
          <w:sz w:val="18"/>
          <w:szCs w:val="18"/>
        </w:rPr>
      </w:pPr>
      <w:r>
        <w:rPr>
          <w:sz w:val="18"/>
          <w:szCs w:val="18"/>
        </w:rPr>
        <w:t>&lt;/test&gt;</w:t>
      </w:r>
    </w:p>
    <w:p w:rsidR="00DD58EC" w:rsidRDefault="003B131F">
      <w:pPr>
        <w:pStyle w:val="a1"/>
        <w:numPr>
          <w:ilvl w:val="2"/>
          <w:numId w:val="4"/>
        </w:numPr>
        <w:tabs>
          <w:tab w:val="clear" w:pos="1276"/>
        </w:tabs>
        <w:spacing w:before="156" w:after="156"/>
      </w:pPr>
      <w:bookmarkStart w:id="50" w:name="_Toc2058566299"/>
      <w:bookmarkStart w:id="51" w:name="_Toc525027696"/>
      <w:r>
        <w:rPr>
          <w:rFonts w:hint="eastAsia"/>
        </w:rPr>
        <w:t>数据对账表示例</w:t>
      </w:r>
      <w:bookmarkEnd w:id="50"/>
      <w:bookmarkEnd w:id="51"/>
    </w:p>
    <w:p w:rsidR="00DD58EC" w:rsidRDefault="003B131F">
      <w:pPr>
        <w:pStyle w:val="af7"/>
        <w:ind w:firstLine="360"/>
        <w:rPr>
          <w:sz w:val="18"/>
          <w:szCs w:val="18"/>
        </w:rPr>
      </w:pPr>
      <w:r>
        <w:rPr>
          <w:rFonts w:hint="eastAsia"/>
          <w:sz w:val="18"/>
          <w:szCs w:val="18"/>
        </w:rPr>
        <w:t>数据对账表示例见表2：</w:t>
      </w:r>
    </w:p>
    <w:tbl>
      <w:tblPr>
        <w:tblW w:w="9265" w:type="dxa"/>
        <w:jc w:val="center"/>
        <w:tblLook w:val="04A0" w:firstRow="1" w:lastRow="0" w:firstColumn="1" w:lastColumn="0" w:noHBand="0" w:noVBand="1"/>
      </w:tblPr>
      <w:tblGrid>
        <w:gridCol w:w="1186"/>
        <w:gridCol w:w="1481"/>
        <w:gridCol w:w="2697"/>
        <w:gridCol w:w="1522"/>
        <w:gridCol w:w="2379"/>
      </w:tblGrid>
      <w:tr w:rsidR="00DD58EC">
        <w:trPr>
          <w:trHeight w:val="351"/>
          <w:jc w:val="center"/>
        </w:trPr>
        <w:tc>
          <w:tcPr>
            <w:tcW w:w="960"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ID</w:t>
            </w:r>
          </w:p>
        </w:tc>
        <w:tc>
          <w:tcPr>
            <w:tcW w:w="1199"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表名</w:t>
            </w:r>
          </w:p>
        </w:tc>
        <w:tc>
          <w:tcPr>
            <w:tcW w:w="2183"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批次号</w:t>
            </w:r>
          </w:p>
        </w:tc>
        <w:tc>
          <w:tcPr>
            <w:tcW w:w="1232"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批次条数</w:t>
            </w:r>
          </w:p>
        </w:tc>
        <w:tc>
          <w:tcPr>
            <w:tcW w:w="1916" w:type="dxa"/>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批次时间</w:t>
            </w:r>
          </w:p>
        </w:tc>
      </w:tr>
      <w:tr w:rsidR="00DD58EC">
        <w:trPr>
          <w:trHeight w:val="336"/>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UUID</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业务表名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202312270000001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2023-12-23 17:23:36</w:t>
            </w:r>
          </w:p>
        </w:tc>
      </w:tr>
      <w:tr w:rsidR="00DD58EC">
        <w:trPr>
          <w:trHeight w:val="351"/>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UUID</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业务表名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202312270000002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12309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2023-12-23 18:17:09</w:t>
            </w:r>
          </w:p>
        </w:tc>
      </w:tr>
      <w:tr w:rsidR="00DD58EC">
        <w:trPr>
          <w:trHeight w:val="351"/>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UUID</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业务表名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202312270000003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2023-12-23 20:30:02</w:t>
            </w:r>
          </w:p>
        </w:tc>
      </w:tr>
      <w:tr w:rsidR="00DD58EC">
        <w:trPr>
          <w:trHeight w:val="351"/>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UUID</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业务表名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202312270000004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DD58EC" w:rsidRDefault="003B131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2023-12-23 20:36:17</w:t>
            </w:r>
          </w:p>
        </w:tc>
      </w:tr>
    </w:tbl>
    <w:p w:rsidR="00DD58EC" w:rsidRDefault="003B131F">
      <w:pPr>
        <w:pStyle w:val="aff4"/>
        <w:jc w:val="center"/>
        <w:rPr>
          <w:rFonts w:ascii="黑体" w:eastAsia="黑体" w:hAnsi="黑体" w:cs="黑体"/>
        </w:rPr>
      </w:pPr>
      <w:r>
        <w:rPr>
          <w:rFonts w:ascii="黑体" w:eastAsia="黑体" w:hAnsi="黑体" w:cs="黑体" w:hint="eastAsia"/>
        </w:rPr>
        <w:t>表2 业务数据库表实例</w:t>
      </w:r>
    </w:p>
    <w:p w:rsidR="00DD58EC" w:rsidRDefault="00DD58EC">
      <w:pPr>
        <w:pStyle w:val="af7"/>
        <w:ind w:firstLine="420"/>
      </w:pPr>
    </w:p>
    <w:p w:rsidR="000021FF" w:rsidRDefault="000021FF">
      <w:pPr>
        <w:pStyle w:val="af7"/>
        <w:ind w:firstLine="420"/>
      </w:pPr>
    </w:p>
    <w:p w:rsidR="000021FF" w:rsidRDefault="000021FF" w:rsidP="000021FF">
      <w:pPr>
        <w:pStyle w:val="aff4"/>
        <w:ind w:firstLineChars="0" w:firstLine="0"/>
        <w:jc w:val="center"/>
        <w:rPr>
          <w:rFonts w:hAnsi="宋体"/>
          <w:szCs w:val="21"/>
        </w:rPr>
      </w:pPr>
      <w:r>
        <w:rPr>
          <w:rFonts w:hAnsi="宋体" w:hint="eastAsia"/>
          <w:szCs w:val="21"/>
        </w:rPr>
        <w:t>________________________________</w:t>
      </w:r>
    </w:p>
    <w:p w:rsidR="000021FF" w:rsidRDefault="000021FF">
      <w:pPr>
        <w:pStyle w:val="af7"/>
        <w:ind w:firstLine="420"/>
        <w:rPr>
          <w:rFonts w:hint="eastAsia"/>
        </w:rPr>
      </w:pPr>
    </w:p>
    <w:p w:rsidR="00DD58EC" w:rsidRDefault="00DD58EC">
      <w:pPr>
        <w:pStyle w:val="a2"/>
      </w:pPr>
    </w:p>
    <w:p w:rsidR="00DD58EC" w:rsidRDefault="00DD58EC">
      <w:pPr>
        <w:pStyle w:val="a5"/>
      </w:pPr>
    </w:p>
    <w:bookmarkEnd w:id="43"/>
    <w:p w:rsidR="00DD58EC" w:rsidRDefault="00DD58EC">
      <w:pPr>
        <w:pStyle w:val="a5"/>
      </w:pPr>
    </w:p>
    <w:sectPr w:rsidR="00DD58EC">
      <w:headerReference w:type="default" r:id="rId18"/>
      <w:footerReference w:type="default" r:id="rId19"/>
      <w:pgSz w:w="11906" w:h="16838"/>
      <w:pgMar w:top="1417" w:right="1134"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33" w:rsidRDefault="00B93F33">
      <w:r>
        <w:separator/>
      </w:r>
    </w:p>
  </w:endnote>
  <w:endnote w:type="continuationSeparator" w:id="0">
    <w:p w:rsidR="00B93F33" w:rsidRDefault="00B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公文小标宋">
    <w:altName w:val="Malgun Gothic Semilight"/>
    <w:charset w:val="86"/>
    <w:family w:val="auto"/>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1"/>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8EC" w:rsidRDefault="003B131F">
                          <w:pPr>
                            <w:pStyle w:val="af1"/>
                          </w:pPr>
                          <w:r>
                            <w:fldChar w:fldCharType="begin"/>
                          </w:r>
                          <w:r>
                            <w:instrText xml:space="preserve"> PAGE  \* MERGEFORMAT </w:instrText>
                          </w:r>
                          <w:r>
                            <w:fldChar w:fldCharType="separate"/>
                          </w:r>
                          <w:r w:rsidR="008F73C5">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DD58EC" w:rsidRDefault="003B131F">
                    <w:pPr>
                      <w:pStyle w:val="af1"/>
                    </w:pPr>
                    <w:r>
                      <w:fldChar w:fldCharType="begin"/>
                    </w:r>
                    <w:r>
                      <w:instrText xml:space="preserve"> PAGE  \* MERGEFORMAT </w:instrText>
                    </w:r>
                    <w:r>
                      <w:fldChar w:fldCharType="separate"/>
                    </w:r>
                    <w:r w:rsidR="008F73C5">
                      <w:rPr>
                        <w:noProof/>
                      </w:rPr>
                      <w:t>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0"/>
      <w:spacing w:line="14" w:lineRule="auto"/>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8EC" w:rsidRDefault="003B131F">
                          <w:pPr>
                            <w:pStyle w:val="af1"/>
                          </w:pPr>
                          <w:r>
                            <w:fldChar w:fldCharType="begin"/>
                          </w:r>
                          <w:r>
                            <w:instrText xml:space="preserve"> PAGE  \* MERGEFORMAT </w:instrText>
                          </w:r>
                          <w:r>
                            <w:fldChar w:fldCharType="separate"/>
                          </w:r>
                          <w:r w:rsidR="00081611">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DD58EC" w:rsidRDefault="003B131F">
                    <w:pPr>
                      <w:pStyle w:val="af1"/>
                    </w:pPr>
                    <w:r>
                      <w:fldChar w:fldCharType="begin"/>
                    </w:r>
                    <w:r>
                      <w:instrText xml:space="preserve"> PAGE  \* MERGEFORMAT </w:instrText>
                    </w:r>
                    <w:r>
                      <w:fldChar w:fldCharType="separate"/>
                    </w:r>
                    <w:r w:rsidR="00081611">
                      <w:rPr>
                        <w:noProof/>
                      </w:rPr>
                      <w:t>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8EC" w:rsidRDefault="003B131F">
                          <w:pPr>
                            <w:pStyle w:val="af9"/>
                          </w:pPr>
                          <w:r>
                            <w:fldChar w:fldCharType="begin"/>
                          </w:r>
                          <w:r>
                            <w:instrText>PAGE   \* MERGEFORMAT</w:instrText>
                          </w:r>
                          <w:r>
                            <w:fldChar w:fldCharType="separate"/>
                          </w:r>
                          <w:r w:rsidR="008F73C5" w:rsidRPr="008F73C5">
                            <w:rPr>
                              <w:noProof/>
                              <w:lang w:val="zh-CN"/>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DD58EC" w:rsidRDefault="003B131F">
                    <w:pPr>
                      <w:pStyle w:val="af9"/>
                    </w:pPr>
                    <w:r>
                      <w:fldChar w:fldCharType="begin"/>
                    </w:r>
                    <w:r>
                      <w:instrText>PAGE   \* MERGEFORMAT</w:instrText>
                    </w:r>
                    <w:r>
                      <w:fldChar w:fldCharType="separate"/>
                    </w:r>
                    <w:r w:rsidR="008F73C5" w:rsidRPr="008F73C5">
                      <w:rPr>
                        <w:noProof/>
                        <w:lang w:val="zh-CN"/>
                      </w:rPr>
                      <w:t>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58EC" w:rsidRDefault="003B131F">
                          <w:pPr>
                            <w:pStyle w:val="af9"/>
                          </w:pPr>
                          <w:r>
                            <w:fldChar w:fldCharType="begin"/>
                          </w:r>
                          <w:r>
                            <w:instrText>PAGE   \* MERGEFORMAT</w:instrText>
                          </w:r>
                          <w:r>
                            <w:fldChar w:fldCharType="separate"/>
                          </w:r>
                          <w:r w:rsidR="008F73C5" w:rsidRPr="008F73C5">
                            <w:rPr>
                              <w:noProof/>
                              <w:lang w:val="zh-CN"/>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DD58EC" w:rsidRDefault="003B131F">
                    <w:pPr>
                      <w:pStyle w:val="af9"/>
                    </w:pPr>
                    <w:r>
                      <w:fldChar w:fldCharType="begin"/>
                    </w:r>
                    <w:r>
                      <w:instrText>PAGE   \* MERGEFORMAT</w:instrText>
                    </w:r>
                    <w:r>
                      <w:fldChar w:fldCharType="separate"/>
                    </w:r>
                    <w:r w:rsidR="008F73C5" w:rsidRPr="008F73C5">
                      <w:rPr>
                        <w:noProof/>
                        <w:lang w:val="zh-CN"/>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33" w:rsidRDefault="00B93F33">
      <w:r>
        <w:separator/>
      </w:r>
    </w:p>
  </w:footnote>
  <w:footnote w:type="continuationSeparator" w:id="0">
    <w:p w:rsidR="00B93F33" w:rsidRDefault="00B93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DD58EC">
    <w:pPr>
      <w:pStyle w:val="af2"/>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2"/>
      <w:jc w:val="right"/>
      <w:rPr>
        <w:sz w:val="21"/>
        <w:szCs w:val="21"/>
      </w:rPr>
    </w:pPr>
    <w:r>
      <w:rPr>
        <w:sz w:val="21"/>
        <w:szCs w:val="21"/>
      </w:rPr>
      <w:fldChar w:fldCharType="begin"/>
    </w:r>
    <w:r>
      <w:rPr>
        <w:sz w:val="21"/>
        <w:szCs w:val="21"/>
      </w:rPr>
      <w:instrText xml:space="preserve"> STYLEREF  </w:instrText>
    </w:r>
    <w:r>
      <w:rPr>
        <w:sz w:val="21"/>
        <w:szCs w:val="21"/>
      </w:rPr>
      <w:instrText>标准文件</w:instrText>
    </w:r>
    <w:r>
      <w:rPr>
        <w:sz w:val="21"/>
        <w:szCs w:val="21"/>
      </w:rPr>
      <w:instrText>_</w:instrText>
    </w:r>
    <w:r>
      <w:rPr>
        <w:sz w:val="21"/>
        <w:szCs w:val="21"/>
      </w:rPr>
      <w:instrText>文件编号</w:instrText>
    </w:r>
    <w:r>
      <w:rPr>
        <w:sz w:val="21"/>
        <w:szCs w:val="21"/>
      </w:rPr>
      <w:instrText xml:space="preserve">  \* MERGEFORMAT </w:instrText>
    </w:r>
    <w:r>
      <w:rPr>
        <w:sz w:val="21"/>
        <w:szCs w:val="21"/>
      </w:rPr>
      <w:fldChar w:fldCharType="separate"/>
    </w:r>
    <w:r w:rsidR="00081611">
      <w:rPr>
        <w:noProof/>
        <w:sz w:val="21"/>
        <w:szCs w:val="21"/>
      </w:rPr>
      <w:t>DB××××-XXXX</w:t>
    </w:r>
    <w:r>
      <w:rPr>
        <w:sz w:val="21"/>
        <w:szCs w:val="21"/>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2"/>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 xml:space="preserve">                                              DB3704/T 005—2023</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3B131F">
    <w:pPr>
      <w:pStyle w:val="af8"/>
    </w:pPr>
    <w:r>
      <w:fldChar w:fldCharType="begin"/>
    </w:r>
    <w:r>
      <w:instrText xml:space="preserve"> STYLEREF  标准文件_文件编号  \* MERGEFORMAT </w:instrText>
    </w:r>
    <w:r>
      <w:fldChar w:fldCharType="separate"/>
    </w:r>
    <w:r w:rsidR="008F73C5">
      <w:rPr>
        <w:noProof/>
      </w:rPr>
      <w:t>DB</w:t>
    </w:r>
    <w:r w:rsidR="008F73C5">
      <w:rPr>
        <w:noProof/>
      </w:rPr>
      <w:t>××××</w:t>
    </w:r>
    <w:r w:rsidR="008F73C5">
      <w:rPr>
        <w:noProof/>
      </w:rPr>
      <w:t>-XXXX</w:t>
    </w:r>
    <w:r>
      <w:fldChar w:fldCharType="end"/>
    </w:r>
  </w:p>
  <w:p w:rsidR="00DD58EC" w:rsidRDefault="00DD58E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EC" w:rsidRDefault="00DD58E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48802D1C"/>
    <w:multiLevelType w:val="multilevel"/>
    <w:tmpl w:val="48802D1C"/>
    <w:lvl w:ilvl="0">
      <w:start w:val="1"/>
      <w:numFmt w:val="upperLetter"/>
      <w:pStyle w:val="a2"/>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557C2AF5"/>
    <w:multiLevelType w:val="multilevel"/>
    <w:tmpl w:val="557C2AF5"/>
    <w:lvl w:ilvl="0">
      <w:start w:val="1"/>
      <w:numFmt w:val="decimal"/>
      <w:pStyle w:val="a3"/>
      <w:suff w:val="nothing"/>
      <w:lvlText w:val="图%1　"/>
      <w:lvlJc w:val="left"/>
      <w:pPr>
        <w:ind w:left="0" w:firstLine="0"/>
      </w:pPr>
    </w:lvl>
    <w:lvl w:ilvl="1">
      <w:start w:val="1"/>
      <w:numFmt w:val="decimal"/>
      <w:suff w:val="nothing"/>
      <w:lvlText w:val="%1%2　"/>
      <w:lvlJc w:val="left"/>
      <w:pPr>
        <w:ind w:left="0" w:firstLine="0"/>
      </w:pPr>
    </w:lvl>
    <w:lvl w:ilvl="2">
      <w:start w:val="1"/>
      <w:numFmt w:val="decimal"/>
      <w:pStyle w:val="a4"/>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 w15:restartNumberingAfterBreak="0">
    <w:nsid w:val="5603797C"/>
    <w:multiLevelType w:val="multilevel"/>
    <w:tmpl w:val="5603797C"/>
    <w:lvl w:ilvl="0">
      <w:start w:val="1"/>
      <w:numFmt w:val="upperLetter"/>
      <w:pStyle w:val="a5"/>
      <w:suff w:val="space"/>
      <w:lvlText w:val="%1"/>
      <w:lvlJc w:val="left"/>
      <w:pPr>
        <w:ind w:left="425" w:hanging="425"/>
      </w:pPr>
      <w:rPr>
        <w:rFonts w:hint="eastAsia"/>
      </w:rPr>
    </w:lvl>
    <w:lvl w:ilvl="1">
      <w:start w:val="1"/>
      <w:numFmt w:val="decimal"/>
      <w:pStyle w:val="a6"/>
      <w:suff w:val="space"/>
      <w:lvlText w:val="表%1.%2"/>
      <w:lvlJc w:val="center"/>
      <w:pPr>
        <w:ind w:left="357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57D3FBC"/>
    <w:multiLevelType w:val="multilevel"/>
    <w:tmpl w:val="657D3FBC"/>
    <w:lvl w:ilvl="0">
      <w:start w:val="1"/>
      <w:numFmt w:val="upperLetter"/>
      <w:pStyle w:val="a7"/>
      <w:suff w:val="nothing"/>
      <w:lvlText w:val="附录%1"/>
      <w:lvlJc w:val="left"/>
      <w:pPr>
        <w:ind w:left="0" w:firstLine="0"/>
      </w:pPr>
      <w:rPr>
        <w:rFonts w:hint="eastAsia"/>
        <w:spacing w:val="100"/>
      </w:rPr>
    </w:lvl>
    <w:lvl w:ilvl="1">
      <w:start w:val="1"/>
      <w:numFmt w:val="decimal"/>
      <w:pStyle w:val="a8"/>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b"/>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Y2FmMDI4YzY4NGJiNzE3YTVmNDRlNmMzMWJhY2MifQ=="/>
    <w:docVar w:name="KSO_WPS_MARK_KEY" w:val="b7b45877-5e20-415e-8e87-d055f565b65d"/>
  </w:docVars>
  <w:rsids>
    <w:rsidRoot w:val="00172A27"/>
    <w:rsid w:val="8BBF179E"/>
    <w:rsid w:val="ACFF7755"/>
    <w:rsid w:val="AF370B9A"/>
    <w:rsid w:val="AFB3C81C"/>
    <w:rsid w:val="B7BD97AC"/>
    <w:rsid w:val="BAFE26BA"/>
    <w:rsid w:val="BB5F99F1"/>
    <w:rsid w:val="BEFF6CC4"/>
    <w:rsid w:val="CBBA1827"/>
    <w:rsid w:val="CE7D5DF2"/>
    <w:rsid w:val="CEBB803E"/>
    <w:rsid w:val="CFA32CBA"/>
    <w:rsid w:val="D9DFC40F"/>
    <w:rsid w:val="DB5F6526"/>
    <w:rsid w:val="DFDFE4E5"/>
    <w:rsid w:val="EB737ECC"/>
    <w:rsid w:val="EDCFEBD3"/>
    <w:rsid w:val="F37F0F0A"/>
    <w:rsid w:val="F3FB1902"/>
    <w:rsid w:val="F5FFD863"/>
    <w:rsid w:val="F6DF22B4"/>
    <w:rsid w:val="F6E58011"/>
    <w:rsid w:val="F7DCFF6B"/>
    <w:rsid w:val="F9F75527"/>
    <w:rsid w:val="FAFD3741"/>
    <w:rsid w:val="FB5FADFD"/>
    <w:rsid w:val="FBDFD69F"/>
    <w:rsid w:val="FBEF8EAF"/>
    <w:rsid w:val="FD1EFAB5"/>
    <w:rsid w:val="FD7F2752"/>
    <w:rsid w:val="FDD7EC71"/>
    <w:rsid w:val="FDEF0701"/>
    <w:rsid w:val="FDFF59E8"/>
    <w:rsid w:val="FEAF3C54"/>
    <w:rsid w:val="FEB68EAC"/>
    <w:rsid w:val="FEE1DB78"/>
    <w:rsid w:val="FEF7B972"/>
    <w:rsid w:val="FF5B1B71"/>
    <w:rsid w:val="FF7ECA31"/>
    <w:rsid w:val="FF7F441D"/>
    <w:rsid w:val="FFDEF5A2"/>
    <w:rsid w:val="FFE7FB23"/>
    <w:rsid w:val="FFEB3B28"/>
    <w:rsid w:val="FFF1B026"/>
    <w:rsid w:val="FFF2A3DC"/>
    <w:rsid w:val="FFF65DD5"/>
    <w:rsid w:val="FFF701B4"/>
    <w:rsid w:val="000021FF"/>
    <w:rsid w:val="00003636"/>
    <w:rsid w:val="00023D2B"/>
    <w:rsid w:val="0004627C"/>
    <w:rsid w:val="000635C7"/>
    <w:rsid w:val="00081611"/>
    <w:rsid w:val="000B5A8E"/>
    <w:rsid w:val="000C0AD1"/>
    <w:rsid w:val="001534D1"/>
    <w:rsid w:val="00172A27"/>
    <w:rsid w:val="001A2441"/>
    <w:rsid w:val="001B477E"/>
    <w:rsid w:val="00230E8F"/>
    <w:rsid w:val="002E230C"/>
    <w:rsid w:val="003154CE"/>
    <w:rsid w:val="003172FA"/>
    <w:rsid w:val="00323422"/>
    <w:rsid w:val="0032507E"/>
    <w:rsid w:val="0034081F"/>
    <w:rsid w:val="003575A3"/>
    <w:rsid w:val="003668D4"/>
    <w:rsid w:val="00382986"/>
    <w:rsid w:val="00392674"/>
    <w:rsid w:val="003B131F"/>
    <w:rsid w:val="00435808"/>
    <w:rsid w:val="00441F5E"/>
    <w:rsid w:val="00496B19"/>
    <w:rsid w:val="004D39F9"/>
    <w:rsid w:val="004D5B35"/>
    <w:rsid w:val="004E4822"/>
    <w:rsid w:val="00521B1D"/>
    <w:rsid w:val="00521EDC"/>
    <w:rsid w:val="00530843"/>
    <w:rsid w:val="00567B37"/>
    <w:rsid w:val="00577382"/>
    <w:rsid w:val="00585502"/>
    <w:rsid w:val="005F0211"/>
    <w:rsid w:val="00607D69"/>
    <w:rsid w:val="006214BB"/>
    <w:rsid w:val="0063152F"/>
    <w:rsid w:val="0067375C"/>
    <w:rsid w:val="006837B5"/>
    <w:rsid w:val="006A0659"/>
    <w:rsid w:val="006A291E"/>
    <w:rsid w:val="006C1238"/>
    <w:rsid w:val="006F6C51"/>
    <w:rsid w:val="0072581C"/>
    <w:rsid w:val="00751D49"/>
    <w:rsid w:val="00755530"/>
    <w:rsid w:val="007741FB"/>
    <w:rsid w:val="00775A9F"/>
    <w:rsid w:val="00790914"/>
    <w:rsid w:val="007E7C2A"/>
    <w:rsid w:val="007F23C4"/>
    <w:rsid w:val="007F576E"/>
    <w:rsid w:val="00817E46"/>
    <w:rsid w:val="00824789"/>
    <w:rsid w:val="0083610D"/>
    <w:rsid w:val="0084421F"/>
    <w:rsid w:val="00890AE6"/>
    <w:rsid w:val="00895501"/>
    <w:rsid w:val="008F73C5"/>
    <w:rsid w:val="009065B2"/>
    <w:rsid w:val="00936447"/>
    <w:rsid w:val="009609F3"/>
    <w:rsid w:val="009757C9"/>
    <w:rsid w:val="009812C6"/>
    <w:rsid w:val="00982EFA"/>
    <w:rsid w:val="009914FE"/>
    <w:rsid w:val="009D0CDF"/>
    <w:rsid w:val="009D5A35"/>
    <w:rsid w:val="009E4290"/>
    <w:rsid w:val="009E4D26"/>
    <w:rsid w:val="009E6F2D"/>
    <w:rsid w:val="00A32F72"/>
    <w:rsid w:val="00A84579"/>
    <w:rsid w:val="00B0356B"/>
    <w:rsid w:val="00B1626F"/>
    <w:rsid w:val="00B25B5E"/>
    <w:rsid w:val="00B42990"/>
    <w:rsid w:val="00B664AF"/>
    <w:rsid w:val="00B7348F"/>
    <w:rsid w:val="00B84C53"/>
    <w:rsid w:val="00B93F33"/>
    <w:rsid w:val="00BA52CF"/>
    <w:rsid w:val="00BD4496"/>
    <w:rsid w:val="00BD4FFB"/>
    <w:rsid w:val="00BE477E"/>
    <w:rsid w:val="00C12D3E"/>
    <w:rsid w:val="00C66794"/>
    <w:rsid w:val="00C81B35"/>
    <w:rsid w:val="00CD2C00"/>
    <w:rsid w:val="00CD5D9E"/>
    <w:rsid w:val="00CD6AEC"/>
    <w:rsid w:val="00CE1409"/>
    <w:rsid w:val="00CE569D"/>
    <w:rsid w:val="00CF17A2"/>
    <w:rsid w:val="00DB6657"/>
    <w:rsid w:val="00DC5707"/>
    <w:rsid w:val="00DD58EC"/>
    <w:rsid w:val="00DD78A4"/>
    <w:rsid w:val="00E32B7B"/>
    <w:rsid w:val="00E43F70"/>
    <w:rsid w:val="00E4442A"/>
    <w:rsid w:val="00E706C1"/>
    <w:rsid w:val="00E726B8"/>
    <w:rsid w:val="00E76AFE"/>
    <w:rsid w:val="00E84584"/>
    <w:rsid w:val="00EF6BA5"/>
    <w:rsid w:val="00F143E3"/>
    <w:rsid w:val="00F363AD"/>
    <w:rsid w:val="00F436BC"/>
    <w:rsid w:val="00F913D3"/>
    <w:rsid w:val="00FA280F"/>
    <w:rsid w:val="00FB46A3"/>
    <w:rsid w:val="03FD118C"/>
    <w:rsid w:val="047F1692"/>
    <w:rsid w:val="06EB7C2C"/>
    <w:rsid w:val="07B53C09"/>
    <w:rsid w:val="08D51953"/>
    <w:rsid w:val="0A222B45"/>
    <w:rsid w:val="0B33498D"/>
    <w:rsid w:val="0B735111"/>
    <w:rsid w:val="0D7E5E78"/>
    <w:rsid w:val="0FDA7A1E"/>
    <w:rsid w:val="0FDF4298"/>
    <w:rsid w:val="15AB710C"/>
    <w:rsid w:val="16AF3AA6"/>
    <w:rsid w:val="1A3ACE22"/>
    <w:rsid w:val="1EDE22BC"/>
    <w:rsid w:val="1F0EA1F6"/>
    <w:rsid w:val="22707CEA"/>
    <w:rsid w:val="26C657F8"/>
    <w:rsid w:val="2CCA27C7"/>
    <w:rsid w:val="30086A07"/>
    <w:rsid w:val="37BFB28C"/>
    <w:rsid w:val="395A2009"/>
    <w:rsid w:val="3A113EC0"/>
    <w:rsid w:val="3BB7764E"/>
    <w:rsid w:val="3BEFC73C"/>
    <w:rsid w:val="3D3A6844"/>
    <w:rsid w:val="3DBBEC75"/>
    <w:rsid w:val="3DF3C0DE"/>
    <w:rsid w:val="3FFFDA46"/>
    <w:rsid w:val="43F7DBFF"/>
    <w:rsid w:val="4FC73CE9"/>
    <w:rsid w:val="539E7076"/>
    <w:rsid w:val="5754DCA9"/>
    <w:rsid w:val="5DFB2241"/>
    <w:rsid w:val="5E91CB19"/>
    <w:rsid w:val="5EE27D56"/>
    <w:rsid w:val="5EFF749A"/>
    <w:rsid w:val="5F9B7255"/>
    <w:rsid w:val="5FDFE9B8"/>
    <w:rsid w:val="5FE61A53"/>
    <w:rsid w:val="600945FA"/>
    <w:rsid w:val="66980CFA"/>
    <w:rsid w:val="6DF1167D"/>
    <w:rsid w:val="6E5D392D"/>
    <w:rsid w:val="6F7E6CFF"/>
    <w:rsid w:val="70ED4FB3"/>
    <w:rsid w:val="7129D6E7"/>
    <w:rsid w:val="73966B58"/>
    <w:rsid w:val="739710C6"/>
    <w:rsid w:val="76FB3EF7"/>
    <w:rsid w:val="77CBE6B8"/>
    <w:rsid w:val="77E47C5C"/>
    <w:rsid w:val="77EBE7D4"/>
    <w:rsid w:val="79295E21"/>
    <w:rsid w:val="7A7FE46E"/>
    <w:rsid w:val="7B7B2CAE"/>
    <w:rsid w:val="7BCB2207"/>
    <w:rsid w:val="7BFEFEE8"/>
    <w:rsid w:val="7D2F7ECA"/>
    <w:rsid w:val="7D7E7E4D"/>
    <w:rsid w:val="7D7EE651"/>
    <w:rsid w:val="7DBDE308"/>
    <w:rsid w:val="7DFE5FD0"/>
    <w:rsid w:val="7DFF27AF"/>
    <w:rsid w:val="7E45CA28"/>
    <w:rsid w:val="7EFECF71"/>
    <w:rsid w:val="7F4CE40D"/>
    <w:rsid w:val="7F5D56D0"/>
    <w:rsid w:val="7F75AE03"/>
    <w:rsid w:val="7F7BCAF4"/>
    <w:rsid w:val="7F7CADC1"/>
    <w:rsid w:val="7FEF5DED"/>
    <w:rsid w:val="7FFF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81833"/>
  <w15:docId w15:val="{76275B6D-4306-4EE3-B950-CA5CBE8E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uiPriority="99" w:qFormat="1"/>
    <w:lsdException w:name="footer" w:unhideWhenUsed="1"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Body Text 2"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c"/>
    <w:next w:val="ac"/>
    <w:uiPriority w:val="1"/>
    <w:qFormat/>
    <w:pPr>
      <w:spacing w:before="1"/>
      <w:ind w:right="354"/>
      <w:jc w:val="center"/>
      <w:outlineLvl w:val="0"/>
    </w:pPr>
    <w:rPr>
      <w:sz w:val="32"/>
      <w:szCs w:val="32"/>
    </w:rPr>
  </w:style>
  <w:style w:type="paragraph" w:styleId="4">
    <w:name w:val="heading 4"/>
    <w:basedOn w:val="ac"/>
    <w:next w:val="ac"/>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Body Text"/>
    <w:basedOn w:val="ac"/>
    <w:next w:val="2"/>
    <w:uiPriority w:val="1"/>
    <w:qFormat/>
    <w:rPr>
      <w:szCs w:val="21"/>
    </w:rPr>
  </w:style>
  <w:style w:type="paragraph" w:styleId="2">
    <w:name w:val="Body Text 2"/>
    <w:basedOn w:val="ac"/>
    <w:unhideWhenUsed/>
    <w:qFormat/>
    <w:pPr>
      <w:spacing w:after="120" w:line="480" w:lineRule="auto"/>
    </w:pPr>
  </w:style>
  <w:style w:type="paragraph" w:styleId="af1">
    <w:name w:val="footer"/>
    <w:basedOn w:val="ac"/>
    <w:unhideWhenUsed/>
    <w:qFormat/>
    <w:pPr>
      <w:tabs>
        <w:tab w:val="center" w:pos="4153"/>
        <w:tab w:val="right" w:pos="8306"/>
      </w:tabs>
    </w:pPr>
    <w:rPr>
      <w:sz w:val="18"/>
      <w:szCs w:val="18"/>
    </w:rPr>
  </w:style>
  <w:style w:type="paragraph" w:styleId="af2">
    <w:name w:val="header"/>
    <w:basedOn w:val="ac"/>
    <w:uiPriority w:val="99"/>
    <w:qFormat/>
    <w:pPr>
      <w:tabs>
        <w:tab w:val="center" w:pos="4153"/>
        <w:tab w:val="right" w:pos="8306"/>
      </w:tabs>
      <w:snapToGrid w:val="0"/>
      <w:jc w:val="center"/>
    </w:pPr>
    <w:rPr>
      <w:sz w:val="18"/>
      <w:szCs w:val="18"/>
    </w:rPr>
  </w:style>
  <w:style w:type="paragraph" w:styleId="10">
    <w:name w:val="toc 1"/>
    <w:basedOn w:val="ac"/>
    <w:next w:val="ac"/>
    <w:uiPriority w:val="39"/>
    <w:qFormat/>
  </w:style>
  <w:style w:type="paragraph" w:styleId="20">
    <w:name w:val="toc 2"/>
    <w:basedOn w:val="ac"/>
    <w:next w:val="ac"/>
    <w:qFormat/>
    <w:pPr>
      <w:ind w:leftChars="200" w:left="420"/>
    </w:pPr>
  </w:style>
  <w:style w:type="paragraph" w:styleId="af3">
    <w:name w:val="Title"/>
    <w:basedOn w:val="ac"/>
    <w:next w:val="ac"/>
    <w:link w:val="af4"/>
    <w:qFormat/>
    <w:pPr>
      <w:spacing w:before="240" w:after="60"/>
      <w:jc w:val="center"/>
      <w:outlineLvl w:val="0"/>
    </w:pPr>
    <w:rPr>
      <w:rFonts w:asciiTheme="majorHAnsi" w:eastAsiaTheme="majorEastAsia" w:hAnsiTheme="majorHAnsi" w:cstheme="majorBidi"/>
      <w:b/>
      <w:bCs/>
      <w:sz w:val="32"/>
      <w:szCs w:val="32"/>
    </w:rPr>
  </w:style>
  <w:style w:type="table" w:styleId="af5">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Hyperlink"/>
    <w:basedOn w:val="ad"/>
    <w:uiPriority w:val="99"/>
    <w:unhideWhenUsed/>
    <w:qFormat/>
    <w:rPr>
      <w:color w:val="0563C1" w:themeColor="hyperlink"/>
      <w:u w:val="single"/>
    </w:rPr>
  </w:style>
  <w:style w:type="paragraph" w:customStyle="1" w:styleId="11">
    <w:name w:val="列表段落1"/>
    <w:basedOn w:val="ac"/>
    <w:uiPriority w:val="1"/>
    <w:qFormat/>
    <w:pPr>
      <w:ind w:left="118"/>
    </w:pPr>
  </w:style>
  <w:style w:type="paragraph" w:customStyle="1" w:styleId="af7">
    <w:name w:val="标准文件_段"/>
    <w:link w:val="Char"/>
    <w:qFormat/>
    <w:pPr>
      <w:autoSpaceDE w:val="0"/>
      <w:autoSpaceDN w:val="0"/>
      <w:ind w:firstLineChars="200" w:firstLine="200"/>
      <w:jc w:val="both"/>
    </w:pPr>
    <w:rPr>
      <w:rFonts w:ascii="宋体"/>
      <w:sz w:val="21"/>
    </w:rPr>
  </w:style>
  <w:style w:type="paragraph" w:customStyle="1" w:styleId="a9">
    <w:name w:val="标准文件_章标题"/>
    <w:next w:val="af7"/>
    <w:qFormat/>
    <w:pPr>
      <w:numPr>
        <w:ilvl w:val="1"/>
        <w:numId w:val="1"/>
      </w:numPr>
      <w:spacing w:beforeLines="100" w:before="100" w:afterLines="100" w:after="100"/>
      <w:jc w:val="both"/>
      <w:outlineLvl w:val="0"/>
    </w:pPr>
    <w:rPr>
      <w:rFonts w:ascii="黑体" w:eastAsia="黑体"/>
      <w:sz w:val="21"/>
    </w:rPr>
  </w:style>
  <w:style w:type="paragraph" w:customStyle="1" w:styleId="aa">
    <w:name w:val="标准文件_一级条标题"/>
    <w:basedOn w:val="a9"/>
    <w:next w:val="af7"/>
    <w:qFormat/>
    <w:pPr>
      <w:numPr>
        <w:ilvl w:val="2"/>
      </w:numPr>
      <w:spacing w:beforeLines="50" w:before="50" w:afterLines="50" w:after="50"/>
      <w:outlineLvl w:val="1"/>
    </w:pPr>
  </w:style>
  <w:style w:type="paragraph" w:customStyle="1" w:styleId="ab">
    <w:name w:val="标准文件_二级条标题"/>
    <w:next w:val="af7"/>
    <w:qFormat/>
    <w:pPr>
      <w:widowControl w:val="0"/>
      <w:numPr>
        <w:ilvl w:val="3"/>
        <w:numId w:val="1"/>
      </w:numPr>
      <w:spacing w:beforeLines="50" w:before="50" w:afterLines="50" w:after="50"/>
      <w:jc w:val="both"/>
      <w:outlineLvl w:val="2"/>
    </w:pPr>
    <w:rPr>
      <w:rFonts w:ascii="黑体" w:eastAsia="黑体"/>
      <w:sz w:val="21"/>
    </w:rPr>
  </w:style>
  <w:style w:type="paragraph" w:customStyle="1" w:styleId="a2">
    <w:name w:val="标准文件_附录图标号"/>
    <w:basedOn w:val="af7"/>
    <w:next w:val="af7"/>
    <w:qFormat/>
    <w:pPr>
      <w:numPr>
        <w:numId w:val="2"/>
      </w:numPr>
      <w:spacing w:line="14" w:lineRule="exact"/>
      <w:ind w:firstLineChars="0" w:firstLine="0"/>
      <w:jc w:val="center"/>
    </w:pPr>
    <w:rPr>
      <w:rFonts w:ascii="黑体" w:eastAsia="黑体" w:hAnsi="黑体"/>
      <w:vanish/>
      <w:sz w:val="2"/>
      <w:szCs w:val="21"/>
    </w:rPr>
  </w:style>
  <w:style w:type="paragraph" w:customStyle="1" w:styleId="a5">
    <w:name w:val="标准文件_附录表标号"/>
    <w:basedOn w:val="af7"/>
    <w:next w:val="af7"/>
    <w:qFormat/>
    <w:pPr>
      <w:numPr>
        <w:numId w:val="3"/>
      </w:numPr>
      <w:spacing w:line="14" w:lineRule="exact"/>
      <w:ind w:firstLineChars="0" w:firstLine="0"/>
      <w:jc w:val="center"/>
    </w:pPr>
    <w:rPr>
      <w:rFonts w:eastAsia="黑体"/>
      <w:vanish/>
      <w:sz w:val="2"/>
    </w:rPr>
  </w:style>
  <w:style w:type="paragraph" w:customStyle="1" w:styleId="a7">
    <w:name w:val="标准文件_附录标识"/>
    <w:next w:val="af7"/>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8">
    <w:name w:val="标准文件_页眉奇数页"/>
    <w:next w:val="ac"/>
    <w:qFormat/>
    <w:pPr>
      <w:tabs>
        <w:tab w:val="center" w:pos="4154"/>
        <w:tab w:val="right" w:pos="8306"/>
      </w:tabs>
      <w:spacing w:after="120"/>
      <w:jc w:val="right"/>
    </w:pPr>
    <w:rPr>
      <w:rFonts w:ascii="黑体" w:eastAsia="黑体" w:hAnsi="宋体"/>
      <w:sz w:val="21"/>
    </w:rPr>
  </w:style>
  <w:style w:type="paragraph" w:customStyle="1" w:styleId="af9">
    <w:name w:val="标准文件_页脚奇数页"/>
    <w:qFormat/>
    <w:pPr>
      <w:ind w:right="227"/>
      <w:jc w:val="right"/>
    </w:pPr>
    <w:rPr>
      <w:rFonts w:ascii="宋体"/>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fa">
    <w:name w:val="标准标志"/>
    <w:next w:val="ac"/>
    <w:qFormat/>
    <w:pPr>
      <w:shd w:val="solid" w:color="FFFFFF" w:fill="FFFFFF"/>
      <w:spacing w:line="0" w:lineRule="atLeast"/>
      <w:jc w:val="right"/>
    </w:pPr>
    <w:rPr>
      <w:rFonts w:cstheme="minorBidi"/>
      <w:b/>
      <w:w w:val="130"/>
      <w:sz w:val="96"/>
    </w:rPr>
  </w:style>
  <w:style w:type="paragraph" w:customStyle="1" w:styleId="afb">
    <w:name w:val="标准称谓"/>
    <w:next w:val="ac"/>
    <w:qFormat/>
    <w:pPr>
      <w:widowControl w:val="0"/>
      <w:kinsoku w:val="0"/>
      <w:overflowPunct w:val="0"/>
      <w:autoSpaceDE w:val="0"/>
      <w:autoSpaceDN w:val="0"/>
      <w:spacing w:line="0" w:lineRule="atLeast"/>
      <w:jc w:val="distribute"/>
    </w:pPr>
    <w:rPr>
      <w:rFonts w:ascii="宋体" w:cstheme="minorBidi"/>
      <w:b/>
      <w:bCs/>
      <w:w w:val="148"/>
      <w:sz w:val="52"/>
    </w:rPr>
  </w:style>
  <w:style w:type="paragraph" w:customStyle="1" w:styleId="afc">
    <w:name w:val="标准文件_文件编号"/>
    <w:basedOn w:val="af7"/>
    <w:qFormat/>
    <w:pPr>
      <w:wordWrap w:val="0"/>
      <w:spacing w:line="280" w:lineRule="exact"/>
      <w:ind w:firstLineChars="0" w:firstLine="0"/>
      <w:jc w:val="right"/>
    </w:pPr>
    <w:rPr>
      <w:rFonts w:ascii="黑体" w:eastAsia="黑体"/>
      <w:bCs/>
      <w:sz w:val="28"/>
      <w:szCs w:val="28"/>
    </w:rPr>
  </w:style>
  <w:style w:type="paragraph" w:customStyle="1" w:styleId="afd">
    <w:name w:val="其他发布日期"/>
    <w:basedOn w:val="afe"/>
    <w:qFormat/>
  </w:style>
  <w:style w:type="paragraph" w:customStyle="1" w:styleId="afe">
    <w:name w:val="发布日期"/>
    <w:qFormat/>
    <w:rPr>
      <w:rFonts w:eastAsia="黑体" w:cstheme="minorBidi"/>
      <w:sz w:val="28"/>
    </w:rPr>
  </w:style>
  <w:style w:type="character" w:customStyle="1" w:styleId="aff">
    <w:name w:val="发布"/>
    <w:basedOn w:val="ad"/>
    <w:qFormat/>
    <w:rPr>
      <w:rFonts w:ascii="黑体" w:eastAsia="黑体"/>
      <w:spacing w:val="85"/>
      <w:w w:val="100"/>
      <w:position w:val="3"/>
      <w:sz w:val="28"/>
      <w:szCs w:val="28"/>
    </w:rPr>
  </w:style>
  <w:style w:type="paragraph" w:customStyle="1" w:styleId="aff0">
    <w:name w:val="封面标准英文名称"/>
    <w:qFormat/>
    <w:pPr>
      <w:widowControl w:val="0"/>
      <w:spacing w:line="360" w:lineRule="exact"/>
      <w:jc w:val="center"/>
    </w:pPr>
    <w:rPr>
      <w:rFonts w:cstheme="minorBidi"/>
      <w:sz w:val="28"/>
    </w:rPr>
  </w:style>
  <w:style w:type="paragraph" w:customStyle="1" w:styleId="aff1">
    <w:name w:val="标准文件_术语条一"/>
    <w:basedOn w:val="aff2"/>
    <w:next w:val="af7"/>
    <w:qFormat/>
  </w:style>
  <w:style w:type="paragraph" w:customStyle="1" w:styleId="aff2">
    <w:name w:val="标准文件_一级无标题"/>
    <w:basedOn w:val="aa"/>
    <w:qFormat/>
    <w:pPr>
      <w:spacing w:beforeLines="0" w:before="0" w:afterLines="0" w:after="0"/>
      <w:outlineLvl w:val="9"/>
    </w:pPr>
    <w:rPr>
      <w:rFonts w:ascii="宋体" w:eastAsia="宋体"/>
    </w:rPr>
  </w:style>
  <w:style w:type="paragraph" w:customStyle="1" w:styleId="a">
    <w:name w:val="标准文件_字母编号列项（一级）"/>
    <w:qFormat/>
    <w:pPr>
      <w:numPr>
        <w:numId w:val="5"/>
      </w:numPr>
      <w:jc w:val="both"/>
    </w:pPr>
    <w:rPr>
      <w:rFonts w:ascii="宋体"/>
      <w:sz w:val="21"/>
    </w:rPr>
  </w:style>
  <w:style w:type="paragraph" w:customStyle="1" w:styleId="a3">
    <w:name w:val="标准文件_正文图标题"/>
    <w:next w:val="af7"/>
    <w:qFormat/>
    <w:pPr>
      <w:numPr>
        <w:numId w:val="6"/>
      </w:numPr>
      <w:spacing w:beforeLines="50" w:before="50" w:afterLines="50" w:after="50"/>
      <w:jc w:val="center"/>
    </w:pPr>
    <w:rPr>
      <w:rFonts w:ascii="黑体" w:eastAsia="黑体"/>
      <w:sz w:val="21"/>
    </w:rPr>
  </w:style>
  <w:style w:type="paragraph" w:customStyle="1" w:styleId="a6">
    <w:name w:val="标准文件_附录表标题"/>
    <w:next w:val="af7"/>
    <w:qFormat/>
    <w:pPr>
      <w:numPr>
        <w:ilvl w:val="1"/>
        <w:numId w:val="3"/>
      </w:numPr>
      <w:adjustRightInd w:val="0"/>
      <w:snapToGrid w:val="0"/>
      <w:spacing w:beforeLines="50" w:before="50" w:afterLines="50" w:after="50"/>
      <w:jc w:val="center"/>
      <w:textAlignment w:val="baseline"/>
    </w:pPr>
    <w:rPr>
      <w:rFonts w:ascii="黑体" w:eastAsia="黑体"/>
      <w:kern w:val="21"/>
      <w:sz w:val="21"/>
    </w:rPr>
  </w:style>
  <w:style w:type="paragraph" w:customStyle="1" w:styleId="a8">
    <w:name w:val="标准文件_附录一级条标题"/>
    <w:next w:val="af7"/>
    <w:qFormat/>
    <w:pPr>
      <w:widowControl w:val="0"/>
      <w:numPr>
        <w:ilvl w:val="1"/>
        <w:numId w:val="4"/>
      </w:numPr>
      <w:spacing w:beforeLines="50" w:before="50" w:afterLines="50" w:after="50"/>
      <w:jc w:val="both"/>
      <w:outlineLvl w:val="2"/>
    </w:pPr>
    <w:rPr>
      <w:rFonts w:ascii="黑体" w:eastAsia="黑体"/>
      <w:kern w:val="21"/>
      <w:sz w:val="21"/>
    </w:rPr>
  </w:style>
  <w:style w:type="character" w:customStyle="1" w:styleId="12">
    <w:name w:val="书籍标题1"/>
    <w:basedOn w:val="ad"/>
    <w:uiPriority w:val="33"/>
    <w:qFormat/>
    <w:rPr>
      <w:b/>
      <w:bCs/>
      <w:i/>
      <w:iCs/>
      <w:spacing w:val="5"/>
    </w:rPr>
  </w:style>
  <w:style w:type="character" w:customStyle="1" w:styleId="af4">
    <w:name w:val="标题 字符"/>
    <w:basedOn w:val="ad"/>
    <w:link w:val="af3"/>
    <w:qFormat/>
    <w:rPr>
      <w:rFonts w:asciiTheme="majorHAnsi" w:eastAsiaTheme="majorEastAsia" w:hAnsiTheme="majorHAnsi" w:cstheme="majorBidi"/>
      <w:b/>
      <w:bCs/>
      <w:kern w:val="2"/>
      <w:sz w:val="32"/>
      <w:szCs w:val="32"/>
    </w:rPr>
  </w:style>
  <w:style w:type="paragraph" w:customStyle="1" w:styleId="aff3">
    <w:name w:val="标准文件_参考文献标题"/>
    <w:basedOn w:val="ac"/>
    <w:next w:val="ac"/>
    <w:qFormat/>
    <w:pPr>
      <w:widowControl/>
      <w:shd w:val="clear" w:color="FFFFFF" w:fill="FFFFFF"/>
      <w:spacing w:before="580" w:afterLines="50" w:after="50"/>
      <w:jc w:val="center"/>
      <w:outlineLvl w:val="0"/>
    </w:pPr>
    <w:rPr>
      <w:rFonts w:ascii="黑体" w:eastAsia="黑体" w:hAnsi="Calibri" w:cs="Times New Roman"/>
      <w:kern w:val="0"/>
      <w:szCs w:val="21"/>
    </w:rPr>
  </w:style>
  <w:style w:type="character" w:customStyle="1" w:styleId="Char">
    <w:name w:val="标准文件_段 Char"/>
    <w:link w:val="af7"/>
    <w:qFormat/>
    <w:rPr>
      <w:rFonts w:ascii="宋体"/>
      <w:sz w:val="21"/>
    </w:rPr>
  </w:style>
  <w:style w:type="paragraph" w:customStyle="1" w:styleId="aff4">
    <w:name w:val="段"/>
    <w:link w:val="Char0"/>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4"/>
    <w:rPr>
      <w:rFonts w:ascii="宋体"/>
      <w:sz w:val="21"/>
    </w:rPr>
  </w:style>
  <w:style w:type="paragraph" w:customStyle="1" w:styleId="a4">
    <w:name w:val="二级条标题"/>
    <w:basedOn w:val="ac"/>
    <w:next w:val="aff4"/>
    <w:pPr>
      <w:widowControl/>
      <w:numPr>
        <w:ilvl w:val="2"/>
        <w:numId w:val="6"/>
      </w:numPr>
      <w:spacing w:beforeLines="50" w:before="50" w:afterLines="50" w:after="50"/>
      <w:jc w:val="left"/>
      <w:outlineLvl w:val="3"/>
    </w:pPr>
    <w:rPr>
      <w:rFonts w:ascii="黑体" w:eastAsia="黑体" w:hAnsi="Times New Roman" w:cs="Times New Roman"/>
      <w:kern w:val="0"/>
      <w:szCs w:val="21"/>
    </w:rPr>
  </w:style>
  <w:style w:type="paragraph" w:styleId="aff5">
    <w:name w:val="List Paragraph"/>
    <w:basedOn w:val="ac"/>
    <w:uiPriority w:val="99"/>
    <w:pPr>
      <w:ind w:firstLineChars="200" w:firstLine="420"/>
    </w:pPr>
  </w:style>
  <w:style w:type="paragraph" w:customStyle="1" w:styleId="a1">
    <w:name w:val="附录一级条标题"/>
    <w:basedOn w:val="a0"/>
    <w:next w:val="aff4"/>
    <w:pPr>
      <w:numPr>
        <w:ilvl w:val="2"/>
      </w:numPr>
      <w:autoSpaceDN w:val="0"/>
      <w:spacing w:beforeLines="50" w:before="50" w:afterLines="50" w:after="50"/>
      <w:outlineLvl w:val="2"/>
    </w:pPr>
  </w:style>
  <w:style w:type="paragraph" w:customStyle="1" w:styleId="a0">
    <w:name w:val="附录章标题"/>
    <w:next w:val="aff4"/>
    <w:link w:val="Char1"/>
    <w:pPr>
      <w:numPr>
        <w:ilvl w:val="1"/>
        <w:numId w:val="5"/>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character" w:customStyle="1" w:styleId="Char1">
    <w:name w:val="附录章标题 Char"/>
    <w:link w:val="a0"/>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90126">
      <w:bodyDiv w:val="1"/>
      <w:marLeft w:val="0"/>
      <w:marRight w:val="0"/>
      <w:marTop w:val="0"/>
      <w:marBottom w:val="0"/>
      <w:divBdr>
        <w:top w:val="none" w:sz="0" w:space="0" w:color="auto"/>
        <w:left w:val="none" w:sz="0" w:space="0" w:color="auto"/>
        <w:bottom w:val="none" w:sz="0" w:space="0" w:color="auto"/>
        <w:right w:val="none" w:sz="0" w:space="0" w:color="auto"/>
      </w:divBdr>
    </w:div>
    <w:div w:id="1285843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f52bc2-fcb2-4c6d-96eb-b373db8a32f0}"/>
        <w:category>
          <w:name w:val="常规"/>
          <w:gallery w:val="placeholder"/>
        </w:category>
        <w:types>
          <w:type w:val="bbPlcHdr"/>
        </w:types>
        <w:behaviors>
          <w:behavior w:val="content"/>
        </w:behaviors>
        <w:guid w:val="{0DF52BC2-FCB2-4C6D-96EB-B373DB8A32F0}"/>
      </w:docPartPr>
      <w:docPartBody>
        <w:p w:rsidR="00850C78" w:rsidRDefault="00296375">
          <w:pPr>
            <w:pStyle w:val="E304A5F0743D4B6C8CF3EED9904A9DA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公文小标宋">
    <w:altName w:val="Malgun Gothic Semilight"/>
    <w:charset w:val="86"/>
    <w:family w:val="auto"/>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B0"/>
    <w:rsid w:val="00296375"/>
    <w:rsid w:val="00483D37"/>
    <w:rsid w:val="00686B76"/>
    <w:rsid w:val="006F7B3B"/>
    <w:rsid w:val="00850C78"/>
    <w:rsid w:val="00862C60"/>
    <w:rsid w:val="00C534BA"/>
    <w:rsid w:val="00C84BB0"/>
    <w:rsid w:val="00D828BF"/>
    <w:rsid w:val="00FA49BB"/>
    <w:rsid w:val="00FB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966E48286B4F9E8ED598FCA66FFD0A">
    <w:name w:val="AB966E48286B4F9E8ED598FCA66FFD0A"/>
    <w:qFormat/>
    <w:pPr>
      <w:widowControl w:val="0"/>
      <w:jc w:val="both"/>
    </w:pPr>
    <w:rPr>
      <w:kern w:val="2"/>
      <w:sz w:val="21"/>
      <w:szCs w:val="22"/>
    </w:rPr>
  </w:style>
  <w:style w:type="character" w:styleId="a3">
    <w:name w:val="Placeholder Text"/>
    <w:basedOn w:val="a0"/>
    <w:uiPriority w:val="99"/>
    <w:semiHidden/>
    <w:qFormat/>
    <w:rPr>
      <w:color w:val="808080"/>
    </w:rPr>
  </w:style>
  <w:style w:type="paragraph" w:customStyle="1" w:styleId="E304A5F0743D4B6C8CF3EED9904A9DA0">
    <w:name w:val="E304A5F0743D4B6C8CF3EED9904A9DA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竹妞</dc:creator>
  <cp:lastModifiedBy>Administrator</cp:lastModifiedBy>
  <cp:revision>9</cp:revision>
  <dcterms:created xsi:type="dcterms:W3CDTF">2024-01-24T03:23:00Z</dcterms:created>
  <dcterms:modified xsi:type="dcterms:W3CDTF">2024-01-24T07:12:00Z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0F8909A23A0B42E3ACB05E93C5A2A748_13</vt:lpwstr>
  </property>
</Properties>
</file>