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一次性竹木筷</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rPr>
          <w:rFonts w:hint="eastAsia" w:eastAsia="宋体"/>
          <w:lang w:eastAsia="zh-CN"/>
        </w:rPr>
      </w:pPr>
      <w:r>
        <w:rPr>
          <w:rFonts w:hint="eastAsia"/>
          <w:spacing w:val="4"/>
        </w:rPr>
        <w:t>每批次产品抽取</w:t>
      </w:r>
      <w:r>
        <w:rPr>
          <w:rFonts w:hint="eastAsia"/>
          <w:spacing w:val="4"/>
          <w:highlight w:val="none"/>
        </w:rPr>
        <w:t>样品</w:t>
      </w:r>
      <w:r>
        <w:rPr>
          <w:rFonts w:hint="eastAsia"/>
          <w:spacing w:val="4"/>
          <w:highlight w:val="none"/>
          <w:lang w:val="en-US" w:eastAsia="zh-CN"/>
        </w:rPr>
        <w:t>200双</w:t>
      </w:r>
      <w:r>
        <w:rPr>
          <w:rFonts w:hint="eastAsia"/>
          <w:spacing w:val="4"/>
          <w:highlight w:val="none"/>
        </w:rPr>
        <w:t>，其中</w:t>
      </w:r>
      <w:r>
        <w:rPr>
          <w:rFonts w:hint="eastAsia"/>
          <w:spacing w:val="4"/>
          <w:highlight w:val="none"/>
          <w:lang w:val="en-US" w:eastAsia="zh-CN"/>
        </w:rPr>
        <w:t>100双</w:t>
      </w:r>
      <w:r>
        <w:rPr>
          <w:rFonts w:hint="eastAsia"/>
          <w:spacing w:val="4"/>
          <w:highlight w:val="none"/>
        </w:rPr>
        <w:t>作为检验样品，</w:t>
      </w:r>
      <w:r>
        <w:rPr>
          <w:rFonts w:hint="eastAsia"/>
          <w:spacing w:val="4"/>
          <w:highlight w:val="none"/>
          <w:lang w:val="en-US" w:eastAsia="zh-CN"/>
        </w:rPr>
        <w:t>100双</w:t>
      </w:r>
      <w:r>
        <w:rPr>
          <w:rFonts w:hint="eastAsia"/>
          <w:spacing w:val="4"/>
          <w:highlight w:val="none"/>
        </w:rPr>
        <w:t>作为备用样品</w:t>
      </w:r>
      <w:r>
        <w:rPr>
          <w:rFonts w:hint="eastAsia"/>
          <w:spacing w:val="4"/>
          <w:lang w:eastAsia="zh-CN"/>
        </w:rPr>
        <w:t>。</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rPr>
        <w:t>一次性竹木筷</w:t>
      </w:r>
      <w:r>
        <w:rPr>
          <w:b/>
          <w:bCs/>
          <w:spacing w:val="6"/>
        </w:rPr>
        <w:t>产品检验项目</w:t>
      </w:r>
    </w:p>
    <w:p w14:paraId="205FD538">
      <w:pPr>
        <w:spacing w:line="95" w:lineRule="exact"/>
      </w:pPr>
    </w:p>
    <w:tbl>
      <w:tblPr>
        <w:tblStyle w:val="6"/>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7"/>
              <w:spacing w:before="35" w:line="229" w:lineRule="auto"/>
              <w:ind w:left="264"/>
              <w:jc w:val="both"/>
              <w:rPr>
                <w:color w:val="auto"/>
              </w:rPr>
            </w:pPr>
            <w:r>
              <w:rPr>
                <w:color w:val="auto"/>
                <w:spacing w:val="5"/>
              </w:rPr>
              <w:t>序号</w:t>
            </w:r>
          </w:p>
        </w:tc>
        <w:tc>
          <w:tcPr>
            <w:tcW w:w="3684" w:type="dxa"/>
            <w:vAlign w:val="center"/>
          </w:tcPr>
          <w:p w14:paraId="0736E773">
            <w:pPr>
              <w:pStyle w:val="7"/>
              <w:spacing w:before="35" w:line="228" w:lineRule="auto"/>
              <w:jc w:val="center"/>
              <w:rPr>
                <w:color w:val="auto"/>
              </w:rPr>
            </w:pPr>
            <w:r>
              <w:rPr>
                <w:color w:val="auto"/>
                <w:spacing w:val="7"/>
              </w:rPr>
              <w:t>检验项目</w:t>
            </w:r>
          </w:p>
        </w:tc>
        <w:tc>
          <w:tcPr>
            <w:tcW w:w="3989" w:type="dxa"/>
            <w:vAlign w:val="center"/>
          </w:tcPr>
          <w:p w14:paraId="24426BF6">
            <w:pPr>
              <w:pStyle w:val="7"/>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7"/>
              <w:spacing w:before="64" w:line="189" w:lineRule="auto"/>
              <w:ind w:left="439"/>
              <w:jc w:val="both"/>
              <w:rPr>
                <w:color w:val="auto"/>
              </w:rPr>
            </w:pPr>
            <w:r>
              <w:rPr>
                <w:color w:val="auto"/>
              </w:rPr>
              <w:t>1</w:t>
            </w:r>
          </w:p>
        </w:tc>
        <w:tc>
          <w:tcPr>
            <w:tcW w:w="3684" w:type="dxa"/>
            <w:vAlign w:val="center"/>
          </w:tcPr>
          <w:p w14:paraId="224E4555">
            <w:pPr>
              <w:pStyle w:val="7"/>
              <w:spacing w:before="31" w:line="228" w:lineRule="auto"/>
              <w:jc w:val="center"/>
              <w:rPr>
                <w:color w:val="auto"/>
              </w:rPr>
            </w:pPr>
            <w:r>
              <w:rPr>
                <w:rFonts w:hint="eastAsia"/>
                <w:color w:val="auto"/>
              </w:rPr>
              <w:t>感官要求</w:t>
            </w:r>
          </w:p>
        </w:tc>
        <w:tc>
          <w:tcPr>
            <w:tcW w:w="3989" w:type="dxa"/>
            <w:vAlign w:val="center"/>
          </w:tcPr>
          <w:p w14:paraId="07F04513">
            <w:pPr>
              <w:pStyle w:val="7"/>
              <w:spacing w:before="31" w:line="233" w:lineRule="auto"/>
              <w:jc w:val="center"/>
              <w:rPr>
                <w:color w:val="auto"/>
              </w:rPr>
            </w:pPr>
            <w:r>
              <w:rPr>
                <w:rFonts w:hint="eastAsia"/>
                <w:color w:val="auto"/>
              </w:rPr>
              <w:t>GB19790.2-2005</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7"/>
              <w:spacing w:before="66" w:line="189" w:lineRule="auto"/>
              <w:ind w:left="426"/>
              <w:jc w:val="both"/>
              <w:rPr>
                <w:color w:val="auto"/>
              </w:rPr>
            </w:pPr>
            <w:r>
              <w:rPr>
                <w:color w:val="auto"/>
              </w:rPr>
              <w:t>2</w:t>
            </w:r>
          </w:p>
        </w:tc>
        <w:tc>
          <w:tcPr>
            <w:tcW w:w="3684" w:type="dxa"/>
            <w:vAlign w:val="center"/>
          </w:tcPr>
          <w:p w14:paraId="0126D6EF">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含水率</w:t>
            </w:r>
          </w:p>
        </w:tc>
        <w:tc>
          <w:tcPr>
            <w:tcW w:w="3989" w:type="dxa"/>
            <w:vAlign w:val="center"/>
          </w:tcPr>
          <w:p w14:paraId="3B817D72">
            <w:pPr>
              <w:pStyle w:val="7"/>
              <w:spacing w:before="31" w:line="233" w:lineRule="auto"/>
              <w:jc w:val="center"/>
              <w:rPr>
                <w:color w:val="auto"/>
              </w:rPr>
            </w:pPr>
            <w:r>
              <w:rPr>
                <w:rFonts w:hint="eastAsia"/>
                <w:color w:val="auto"/>
              </w:rPr>
              <w:t>GB19790.2-2005</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7"/>
              <w:spacing w:before="66" w:line="189" w:lineRule="auto"/>
              <w:ind w:left="428"/>
              <w:jc w:val="both"/>
              <w:rPr>
                <w:color w:val="auto"/>
              </w:rPr>
            </w:pPr>
            <w:r>
              <w:rPr>
                <w:color w:val="auto"/>
              </w:rPr>
              <w:t>3</w:t>
            </w:r>
          </w:p>
        </w:tc>
        <w:tc>
          <w:tcPr>
            <w:tcW w:w="3684" w:type="dxa"/>
            <w:vAlign w:val="center"/>
          </w:tcPr>
          <w:p w14:paraId="535A9FE7">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大肠菌群</w:t>
            </w:r>
          </w:p>
        </w:tc>
        <w:tc>
          <w:tcPr>
            <w:tcW w:w="3989" w:type="dxa"/>
            <w:vAlign w:val="center"/>
          </w:tcPr>
          <w:p w14:paraId="20482336">
            <w:pPr>
              <w:pStyle w:val="7"/>
              <w:spacing w:before="31" w:line="233" w:lineRule="auto"/>
              <w:jc w:val="center"/>
              <w:rPr>
                <w:rFonts w:hint="eastAsia"/>
                <w:color w:val="auto"/>
              </w:rPr>
            </w:pPr>
            <w:r>
              <w:rPr>
                <w:rFonts w:hint="eastAsia"/>
                <w:color w:val="auto"/>
              </w:rPr>
              <w:t>GB14934-2016</w:t>
            </w:r>
          </w:p>
          <w:p w14:paraId="20B132F3">
            <w:pPr>
              <w:pStyle w:val="7"/>
              <w:spacing w:before="31" w:line="233" w:lineRule="auto"/>
              <w:jc w:val="center"/>
              <w:rPr>
                <w:color w:val="auto"/>
              </w:rPr>
            </w:pPr>
            <w:r>
              <w:rPr>
                <w:rFonts w:hint="eastAsia"/>
                <w:color w:val="auto"/>
              </w:rPr>
              <w:t>GB/T4789.3-2016</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7"/>
              <w:spacing w:before="66" w:line="189" w:lineRule="auto"/>
              <w:ind w:left="423"/>
              <w:jc w:val="both"/>
              <w:rPr>
                <w:color w:val="auto"/>
              </w:rPr>
            </w:pPr>
            <w:r>
              <w:rPr>
                <w:color w:val="auto"/>
              </w:rPr>
              <w:t>4</w:t>
            </w:r>
          </w:p>
        </w:tc>
        <w:tc>
          <w:tcPr>
            <w:tcW w:w="3684" w:type="dxa"/>
            <w:vAlign w:val="center"/>
          </w:tcPr>
          <w:p w14:paraId="338E3157">
            <w:pPr>
              <w:pStyle w:val="7"/>
              <w:spacing w:before="31" w:line="228" w:lineRule="auto"/>
              <w:jc w:val="center"/>
              <w:rPr>
                <w:color w:val="auto"/>
                <w:spacing w:val="5"/>
              </w:rPr>
            </w:pPr>
            <w:r>
              <w:rPr>
                <w:rFonts w:hint="eastAsia"/>
                <w:color w:val="auto"/>
                <w:spacing w:val="5"/>
              </w:rPr>
              <w:t>沙门氏菌</w:t>
            </w:r>
          </w:p>
        </w:tc>
        <w:tc>
          <w:tcPr>
            <w:tcW w:w="3989" w:type="dxa"/>
            <w:vAlign w:val="center"/>
          </w:tcPr>
          <w:p w14:paraId="2D2ED012">
            <w:pPr>
              <w:pStyle w:val="7"/>
              <w:spacing w:before="31" w:line="233" w:lineRule="auto"/>
              <w:jc w:val="center"/>
              <w:rPr>
                <w:rFonts w:hint="eastAsia"/>
                <w:color w:val="auto"/>
              </w:rPr>
            </w:pPr>
            <w:r>
              <w:rPr>
                <w:rFonts w:hint="eastAsia"/>
                <w:color w:val="auto"/>
              </w:rPr>
              <w:t>GB14934-2016</w:t>
            </w:r>
          </w:p>
          <w:p w14:paraId="15F6F419">
            <w:pPr>
              <w:pStyle w:val="7"/>
              <w:spacing w:before="31" w:line="233" w:lineRule="auto"/>
              <w:jc w:val="center"/>
              <w:rPr>
                <w:color w:val="auto"/>
              </w:rPr>
            </w:pPr>
            <w:r>
              <w:rPr>
                <w:rFonts w:hint="eastAsia"/>
                <w:color w:val="auto"/>
              </w:rPr>
              <w:t>GB4789.4-2016</w:t>
            </w:r>
          </w:p>
        </w:tc>
      </w:tr>
      <w:tr w14:paraId="5541A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EE0DC7">
            <w:pPr>
              <w:pStyle w:val="7"/>
              <w:spacing w:before="66" w:line="189" w:lineRule="auto"/>
              <w:ind w:left="423"/>
              <w:jc w:val="both"/>
              <w:rPr>
                <w:rFonts w:hint="eastAsia" w:eastAsia="宋体"/>
                <w:color w:val="auto"/>
                <w:lang w:val="en-US" w:eastAsia="zh-CN"/>
              </w:rPr>
            </w:pPr>
            <w:r>
              <w:rPr>
                <w:rFonts w:hint="eastAsia"/>
                <w:color w:val="auto"/>
                <w:lang w:val="en-US" w:eastAsia="zh-CN"/>
              </w:rPr>
              <w:t>5</w:t>
            </w:r>
          </w:p>
        </w:tc>
        <w:tc>
          <w:tcPr>
            <w:tcW w:w="3684" w:type="dxa"/>
            <w:vAlign w:val="center"/>
          </w:tcPr>
          <w:p w14:paraId="4D951551">
            <w:pPr>
              <w:pStyle w:val="7"/>
              <w:spacing w:before="31" w:line="228" w:lineRule="auto"/>
              <w:jc w:val="center"/>
              <w:rPr>
                <w:color w:val="auto"/>
                <w:spacing w:val="5"/>
              </w:rPr>
            </w:pPr>
            <w:r>
              <w:rPr>
                <w:rFonts w:hint="eastAsia"/>
                <w:color w:val="auto"/>
                <w:spacing w:val="5"/>
              </w:rPr>
              <w:t>霉菌</w:t>
            </w:r>
          </w:p>
        </w:tc>
        <w:tc>
          <w:tcPr>
            <w:tcW w:w="3989" w:type="dxa"/>
            <w:vAlign w:val="center"/>
          </w:tcPr>
          <w:p w14:paraId="33C55BD2">
            <w:pPr>
              <w:pStyle w:val="7"/>
              <w:spacing w:before="31" w:line="233" w:lineRule="auto"/>
              <w:jc w:val="center"/>
              <w:rPr>
                <w:rFonts w:hint="eastAsia"/>
                <w:color w:val="auto"/>
              </w:rPr>
            </w:pPr>
            <w:r>
              <w:rPr>
                <w:rFonts w:hint="eastAsia"/>
                <w:color w:val="auto"/>
              </w:rPr>
              <w:t>GB14934-2016</w:t>
            </w:r>
          </w:p>
          <w:p w14:paraId="6C36CB1F">
            <w:pPr>
              <w:pStyle w:val="7"/>
              <w:spacing w:before="31" w:line="233" w:lineRule="auto"/>
              <w:jc w:val="center"/>
              <w:rPr>
                <w:color w:val="auto"/>
              </w:rPr>
            </w:pPr>
            <w:r>
              <w:rPr>
                <w:rFonts w:hint="eastAsia"/>
                <w:color w:val="auto"/>
              </w:rPr>
              <w:t>GB4789.15-2016</w:t>
            </w:r>
          </w:p>
        </w:tc>
      </w:tr>
      <w:tr w14:paraId="399F4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BA2EFF1">
            <w:pPr>
              <w:pStyle w:val="7"/>
              <w:spacing w:before="66" w:line="189" w:lineRule="auto"/>
              <w:ind w:left="423"/>
              <w:jc w:val="both"/>
              <w:rPr>
                <w:rFonts w:hint="default"/>
                <w:color w:val="auto"/>
                <w:lang w:val="en-US" w:eastAsia="zh-CN"/>
              </w:rPr>
            </w:pPr>
            <w:r>
              <w:rPr>
                <w:rFonts w:hint="eastAsia"/>
                <w:color w:val="auto"/>
                <w:lang w:val="en-US" w:eastAsia="zh-CN"/>
              </w:rPr>
              <w:t>6</w:t>
            </w:r>
          </w:p>
        </w:tc>
        <w:tc>
          <w:tcPr>
            <w:tcW w:w="3684" w:type="dxa"/>
            <w:vAlign w:val="center"/>
          </w:tcPr>
          <w:p w14:paraId="48BB0E2C">
            <w:pPr>
              <w:pStyle w:val="7"/>
              <w:spacing w:before="31" w:line="228" w:lineRule="auto"/>
              <w:jc w:val="center"/>
              <w:rPr>
                <w:rFonts w:hint="eastAsia" w:eastAsia="宋体"/>
                <w:color w:val="auto"/>
                <w:spacing w:val="5"/>
                <w:lang w:val="en-US" w:eastAsia="zh-CN"/>
              </w:rPr>
            </w:pPr>
            <w:r>
              <w:rPr>
                <w:rFonts w:hint="eastAsia"/>
                <w:color w:val="auto"/>
                <w:spacing w:val="5"/>
              </w:rPr>
              <w:t>二氧化硫浸出量</w:t>
            </w:r>
            <w:bookmarkStart w:id="0" w:name="_GoBack"/>
            <w:bookmarkEnd w:id="0"/>
          </w:p>
        </w:tc>
        <w:tc>
          <w:tcPr>
            <w:tcW w:w="3989" w:type="dxa"/>
            <w:vAlign w:val="center"/>
          </w:tcPr>
          <w:p w14:paraId="0E47B979">
            <w:pPr>
              <w:pStyle w:val="7"/>
              <w:spacing w:before="31" w:line="233" w:lineRule="auto"/>
              <w:jc w:val="center"/>
              <w:rPr>
                <w:color w:val="auto"/>
              </w:rPr>
            </w:pPr>
            <w:r>
              <w:rPr>
                <w:rFonts w:hint="eastAsia"/>
                <w:color w:val="auto"/>
              </w:rPr>
              <w:t>GB/T5009.34-2003</w:t>
            </w:r>
          </w:p>
        </w:tc>
      </w:tr>
    </w:tbl>
    <w:p w14:paraId="25609FF3">
      <w:pPr>
        <w:pStyle w:val="2"/>
        <w:spacing w:before="257" w:line="227" w:lineRule="auto"/>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704F9277">
      <w:pPr>
        <w:pStyle w:val="2"/>
        <w:spacing w:before="162" w:line="227" w:lineRule="auto"/>
        <w:ind w:left="415"/>
        <w:rPr>
          <w:rFonts w:hint="eastAsia"/>
          <w:spacing w:val="6"/>
          <w:lang w:val="en-US" w:eastAsia="zh-CN"/>
        </w:rPr>
      </w:pPr>
      <w:r>
        <w:rPr>
          <w:rFonts w:hint="eastAsia"/>
          <w:spacing w:val="6"/>
        </w:rPr>
        <w:t>GB/T19790.2-2005</w:t>
      </w:r>
      <w:r>
        <w:rPr>
          <w:rFonts w:hint="eastAsia"/>
          <w:spacing w:val="6"/>
          <w:lang w:val="en-US" w:eastAsia="zh-CN"/>
        </w:rPr>
        <w:t xml:space="preserve"> 一次性筷子第2部分：竹筷</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rPr>
          <w:rFonts w:hint="eastAsia" w:eastAsia="宋体"/>
          <w:lang w:val="en-US" w:eastAsia="zh-CN"/>
        </w:rPr>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9A5857"/>
    <w:rsid w:val="00B32474"/>
    <w:rsid w:val="00E55ECD"/>
    <w:rsid w:val="00F72CA9"/>
    <w:rsid w:val="01761E20"/>
    <w:rsid w:val="01B42948"/>
    <w:rsid w:val="01B841E6"/>
    <w:rsid w:val="01DD1E9F"/>
    <w:rsid w:val="0204742C"/>
    <w:rsid w:val="02060BA3"/>
    <w:rsid w:val="02251150"/>
    <w:rsid w:val="022C24DE"/>
    <w:rsid w:val="029F53A6"/>
    <w:rsid w:val="02FA438B"/>
    <w:rsid w:val="0310139E"/>
    <w:rsid w:val="037203C5"/>
    <w:rsid w:val="03E272F9"/>
    <w:rsid w:val="03E312C3"/>
    <w:rsid w:val="03FB660C"/>
    <w:rsid w:val="0482288A"/>
    <w:rsid w:val="053B7608"/>
    <w:rsid w:val="05EF03F3"/>
    <w:rsid w:val="065232E5"/>
    <w:rsid w:val="06530982"/>
    <w:rsid w:val="069F5975"/>
    <w:rsid w:val="06B036DE"/>
    <w:rsid w:val="06DF3FC3"/>
    <w:rsid w:val="08420CAE"/>
    <w:rsid w:val="08AB6853"/>
    <w:rsid w:val="08B51480"/>
    <w:rsid w:val="08BA6A96"/>
    <w:rsid w:val="08E91129"/>
    <w:rsid w:val="0970184A"/>
    <w:rsid w:val="09C120A6"/>
    <w:rsid w:val="0A590531"/>
    <w:rsid w:val="0AF142C5"/>
    <w:rsid w:val="0B2D79F3"/>
    <w:rsid w:val="0B3D39AE"/>
    <w:rsid w:val="0B5036E2"/>
    <w:rsid w:val="0B54421F"/>
    <w:rsid w:val="0B9A495D"/>
    <w:rsid w:val="0BCB720C"/>
    <w:rsid w:val="0BE0715B"/>
    <w:rsid w:val="0C970E9C"/>
    <w:rsid w:val="0CE045F1"/>
    <w:rsid w:val="0CF462EF"/>
    <w:rsid w:val="0D474670"/>
    <w:rsid w:val="0D8633EB"/>
    <w:rsid w:val="0D904269"/>
    <w:rsid w:val="0E664FCA"/>
    <w:rsid w:val="0E941B37"/>
    <w:rsid w:val="0F182768"/>
    <w:rsid w:val="103E1D5B"/>
    <w:rsid w:val="10795489"/>
    <w:rsid w:val="115F642C"/>
    <w:rsid w:val="118F65E6"/>
    <w:rsid w:val="11BD3153"/>
    <w:rsid w:val="11BF0E89"/>
    <w:rsid w:val="120668A8"/>
    <w:rsid w:val="12816876"/>
    <w:rsid w:val="12881A78"/>
    <w:rsid w:val="12BE53D5"/>
    <w:rsid w:val="12FE1C75"/>
    <w:rsid w:val="131119A8"/>
    <w:rsid w:val="13985C26"/>
    <w:rsid w:val="14172FEE"/>
    <w:rsid w:val="142E0338"/>
    <w:rsid w:val="144813FA"/>
    <w:rsid w:val="148461AA"/>
    <w:rsid w:val="14D902A4"/>
    <w:rsid w:val="14F21366"/>
    <w:rsid w:val="152F6116"/>
    <w:rsid w:val="154A2F50"/>
    <w:rsid w:val="158741A4"/>
    <w:rsid w:val="15A915FC"/>
    <w:rsid w:val="16161084"/>
    <w:rsid w:val="1619048D"/>
    <w:rsid w:val="16557DFE"/>
    <w:rsid w:val="16BA4105"/>
    <w:rsid w:val="16EF3DAF"/>
    <w:rsid w:val="170535D2"/>
    <w:rsid w:val="17083677"/>
    <w:rsid w:val="17936E30"/>
    <w:rsid w:val="17E31439"/>
    <w:rsid w:val="17F97A8E"/>
    <w:rsid w:val="188744BB"/>
    <w:rsid w:val="18FA2EDF"/>
    <w:rsid w:val="192919D6"/>
    <w:rsid w:val="19461C80"/>
    <w:rsid w:val="196C5B8A"/>
    <w:rsid w:val="19856C4C"/>
    <w:rsid w:val="1A862C7C"/>
    <w:rsid w:val="1AB570BD"/>
    <w:rsid w:val="1AC35C7E"/>
    <w:rsid w:val="1B3A10C5"/>
    <w:rsid w:val="1B3C158C"/>
    <w:rsid w:val="1BDB2B53"/>
    <w:rsid w:val="1C0E117B"/>
    <w:rsid w:val="1C1918CE"/>
    <w:rsid w:val="1CFA34AD"/>
    <w:rsid w:val="1D1722B1"/>
    <w:rsid w:val="1D1C1676"/>
    <w:rsid w:val="1D291FE4"/>
    <w:rsid w:val="1D3D0010"/>
    <w:rsid w:val="1D4604A0"/>
    <w:rsid w:val="1D8965DF"/>
    <w:rsid w:val="1D90796E"/>
    <w:rsid w:val="1E2D1660"/>
    <w:rsid w:val="1E3C0752"/>
    <w:rsid w:val="1EE2244B"/>
    <w:rsid w:val="1F464788"/>
    <w:rsid w:val="202D5948"/>
    <w:rsid w:val="205C7FDB"/>
    <w:rsid w:val="20717F2A"/>
    <w:rsid w:val="20B971DB"/>
    <w:rsid w:val="20E97AC1"/>
    <w:rsid w:val="210F504D"/>
    <w:rsid w:val="21117017"/>
    <w:rsid w:val="21156B08"/>
    <w:rsid w:val="219519F6"/>
    <w:rsid w:val="221A1EFC"/>
    <w:rsid w:val="22737F8A"/>
    <w:rsid w:val="22743D02"/>
    <w:rsid w:val="22794E74"/>
    <w:rsid w:val="237A0EA4"/>
    <w:rsid w:val="238B30B1"/>
    <w:rsid w:val="23AE0B4E"/>
    <w:rsid w:val="23E40A13"/>
    <w:rsid w:val="246833F2"/>
    <w:rsid w:val="247973AD"/>
    <w:rsid w:val="24BA341D"/>
    <w:rsid w:val="24D32F62"/>
    <w:rsid w:val="24EC7B7F"/>
    <w:rsid w:val="25121E7D"/>
    <w:rsid w:val="25173549"/>
    <w:rsid w:val="25311A36"/>
    <w:rsid w:val="254E1B53"/>
    <w:rsid w:val="259F4BF2"/>
    <w:rsid w:val="25B11336"/>
    <w:rsid w:val="26040EF9"/>
    <w:rsid w:val="261C26E6"/>
    <w:rsid w:val="2670658E"/>
    <w:rsid w:val="26C62652"/>
    <w:rsid w:val="278422F1"/>
    <w:rsid w:val="27C04539"/>
    <w:rsid w:val="28074CD0"/>
    <w:rsid w:val="281178FD"/>
    <w:rsid w:val="284D4FC9"/>
    <w:rsid w:val="28620159"/>
    <w:rsid w:val="288527C5"/>
    <w:rsid w:val="28D42E04"/>
    <w:rsid w:val="29431EF3"/>
    <w:rsid w:val="294855A0"/>
    <w:rsid w:val="2973086F"/>
    <w:rsid w:val="298365D8"/>
    <w:rsid w:val="29A94291"/>
    <w:rsid w:val="29D22A57"/>
    <w:rsid w:val="29EE7EF6"/>
    <w:rsid w:val="2A17569E"/>
    <w:rsid w:val="2A622692"/>
    <w:rsid w:val="2A9D36CA"/>
    <w:rsid w:val="2BA72A52"/>
    <w:rsid w:val="2BC41856"/>
    <w:rsid w:val="2C73502A"/>
    <w:rsid w:val="2CB52F4D"/>
    <w:rsid w:val="2CB82A3D"/>
    <w:rsid w:val="2CCE2260"/>
    <w:rsid w:val="2CF972DD"/>
    <w:rsid w:val="2D0F4C2F"/>
    <w:rsid w:val="2D340315"/>
    <w:rsid w:val="2DB11966"/>
    <w:rsid w:val="2DE33AEA"/>
    <w:rsid w:val="2E19342C"/>
    <w:rsid w:val="2E293BF2"/>
    <w:rsid w:val="2E3507E9"/>
    <w:rsid w:val="2E4B3B69"/>
    <w:rsid w:val="2EFC30B5"/>
    <w:rsid w:val="2F212B1B"/>
    <w:rsid w:val="2F3F2FA2"/>
    <w:rsid w:val="2F430CE4"/>
    <w:rsid w:val="2FAB0637"/>
    <w:rsid w:val="2FB66570"/>
    <w:rsid w:val="2FD951A4"/>
    <w:rsid w:val="2FF31CCF"/>
    <w:rsid w:val="304C3BC8"/>
    <w:rsid w:val="309C68FD"/>
    <w:rsid w:val="30A6777C"/>
    <w:rsid w:val="30B874AF"/>
    <w:rsid w:val="30C45E54"/>
    <w:rsid w:val="30DC13F0"/>
    <w:rsid w:val="31181CC8"/>
    <w:rsid w:val="3124482F"/>
    <w:rsid w:val="316771C6"/>
    <w:rsid w:val="31DD5420"/>
    <w:rsid w:val="32075FF9"/>
    <w:rsid w:val="32821B23"/>
    <w:rsid w:val="328C0BF4"/>
    <w:rsid w:val="32A23F73"/>
    <w:rsid w:val="32B06690"/>
    <w:rsid w:val="32E46701"/>
    <w:rsid w:val="331D7A9E"/>
    <w:rsid w:val="33835B53"/>
    <w:rsid w:val="33CF0D98"/>
    <w:rsid w:val="33F407FF"/>
    <w:rsid w:val="3445105A"/>
    <w:rsid w:val="34476E5F"/>
    <w:rsid w:val="3498034E"/>
    <w:rsid w:val="34CA69CE"/>
    <w:rsid w:val="35020CF9"/>
    <w:rsid w:val="35411821"/>
    <w:rsid w:val="35847960"/>
    <w:rsid w:val="35B244CD"/>
    <w:rsid w:val="35CD1307"/>
    <w:rsid w:val="35D408E8"/>
    <w:rsid w:val="362D624A"/>
    <w:rsid w:val="36857E34"/>
    <w:rsid w:val="36E20DE2"/>
    <w:rsid w:val="36EE7787"/>
    <w:rsid w:val="37256F21"/>
    <w:rsid w:val="37DA5F5D"/>
    <w:rsid w:val="38997BC6"/>
    <w:rsid w:val="38A81BB8"/>
    <w:rsid w:val="38D46E50"/>
    <w:rsid w:val="399D5494"/>
    <w:rsid w:val="3A3D6694"/>
    <w:rsid w:val="3A8A77C7"/>
    <w:rsid w:val="3AE80991"/>
    <w:rsid w:val="3B1B2B15"/>
    <w:rsid w:val="3B5953EB"/>
    <w:rsid w:val="3BD72EE0"/>
    <w:rsid w:val="3C9012E0"/>
    <w:rsid w:val="3C9B2308"/>
    <w:rsid w:val="3CA84720"/>
    <w:rsid w:val="3CBC20D5"/>
    <w:rsid w:val="3CE533DA"/>
    <w:rsid w:val="3D2A5291"/>
    <w:rsid w:val="3D491BBB"/>
    <w:rsid w:val="3D8449A1"/>
    <w:rsid w:val="3D8E5820"/>
    <w:rsid w:val="3E2B12C1"/>
    <w:rsid w:val="3E371A14"/>
    <w:rsid w:val="3E5A3954"/>
    <w:rsid w:val="3E762AD6"/>
    <w:rsid w:val="3F20694C"/>
    <w:rsid w:val="3F604F9A"/>
    <w:rsid w:val="3F8E7D59"/>
    <w:rsid w:val="3FE931E1"/>
    <w:rsid w:val="40112738"/>
    <w:rsid w:val="40644F5E"/>
    <w:rsid w:val="40D043A1"/>
    <w:rsid w:val="418807D8"/>
    <w:rsid w:val="41D028AB"/>
    <w:rsid w:val="41FA7928"/>
    <w:rsid w:val="421B33FA"/>
    <w:rsid w:val="4258464E"/>
    <w:rsid w:val="42870A90"/>
    <w:rsid w:val="43776D56"/>
    <w:rsid w:val="43813731"/>
    <w:rsid w:val="438307EA"/>
    <w:rsid w:val="43F565F9"/>
    <w:rsid w:val="43FD54AD"/>
    <w:rsid w:val="44250560"/>
    <w:rsid w:val="442962A2"/>
    <w:rsid w:val="443F7874"/>
    <w:rsid w:val="44476729"/>
    <w:rsid w:val="44E126D9"/>
    <w:rsid w:val="44EE3048"/>
    <w:rsid w:val="450665E4"/>
    <w:rsid w:val="451E0531"/>
    <w:rsid w:val="453F5652"/>
    <w:rsid w:val="45E5269D"/>
    <w:rsid w:val="45EA3612"/>
    <w:rsid w:val="45F12DF0"/>
    <w:rsid w:val="46036001"/>
    <w:rsid w:val="460A3EB2"/>
    <w:rsid w:val="46401681"/>
    <w:rsid w:val="46690BD8"/>
    <w:rsid w:val="467E0A66"/>
    <w:rsid w:val="47460F19"/>
    <w:rsid w:val="47613EF2"/>
    <w:rsid w:val="47A125F4"/>
    <w:rsid w:val="47A143A2"/>
    <w:rsid w:val="47AF2F63"/>
    <w:rsid w:val="48000D05"/>
    <w:rsid w:val="48093869"/>
    <w:rsid w:val="48D662CD"/>
    <w:rsid w:val="48F826E7"/>
    <w:rsid w:val="49415E3C"/>
    <w:rsid w:val="49997A26"/>
    <w:rsid w:val="499C12C5"/>
    <w:rsid w:val="49AA2236"/>
    <w:rsid w:val="49D15412"/>
    <w:rsid w:val="49DA3B9B"/>
    <w:rsid w:val="4A8835F7"/>
    <w:rsid w:val="4ACF1226"/>
    <w:rsid w:val="4B1F03FF"/>
    <w:rsid w:val="4B683B54"/>
    <w:rsid w:val="4B685902"/>
    <w:rsid w:val="4B6B53F2"/>
    <w:rsid w:val="4BFE1DC3"/>
    <w:rsid w:val="4C12586E"/>
    <w:rsid w:val="4C3C364B"/>
    <w:rsid w:val="4CAA3CF8"/>
    <w:rsid w:val="4CC21042"/>
    <w:rsid w:val="4CFD207A"/>
    <w:rsid w:val="4D243AAB"/>
    <w:rsid w:val="4D3F08E5"/>
    <w:rsid w:val="4D722A68"/>
    <w:rsid w:val="4D9329DF"/>
    <w:rsid w:val="4DEB45C9"/>
    <w:rsid w:val="4EAE534F"/>
    <w:rsid w:val="4EB470B0"/>
    <w:rsid w:val="4EBB043F"/>
    <w:rsid w:val="4EE259CC"/>
    <w:rsid w:val="4F027E1C"/>
    <w:rsid w:val="4F2A78BF"/>
    <w:rsid w:val="4F4A531F"/>
    <w:rsid w:val="4F5543EF"/>
    <w:rsid w:val="4FE70DC0"/>
    <w:rsid w:val="50083210"/>
    <w:rsid w:val="50C8299F"/>
    <w:rsid w:val="510C31D4"/>
    <w:rsid w:val="51B6571C"/>
    <w:rsid w:val="51D57A6A"/>
    <w:rsid w:val="521560B8"/>
    <w:rsid w:val="52412A09"/>
    <w:rsid w:val="52614E59"/>
    <w:rsid w:val="52816C33"/>
    <w:rsid w:val="52B256B5"/>
    <w:rsid w:val="52E53CDC"/>
    <w:rsid w:val="52F53AC1"/>
    <w:rsid w:val="53226CDE"/>
    <w:rsid w:val="532E7431"/>
    <w:rsid w:val="53BD2563"/>
    <w:rsid w:val="541A1764"/>
    <w:rsid w:val="54646E83"/>
    <w:rsid w:val="54A31759"/>
    <w:rsid w:val="54A43723"/>
    <w:rsid w:val="54F621D1"/>
    <w:rsid w:val="5552317F"/>
    <w:rsid w:val="555D5DAC"/>
    <w:rsid w:val="558570B1"/>
    <w:rsid w:val="56064695"/>
    <w:rsid w:val="56431446"/>
    <w:rsid w:val="56464A92"/>
    <w:rsid w:val="56B91708"/>
    <w:rsid w:val="56EC4AD0"/>
    <w:rsid w:val="573B211D"/>
    <w:rsid w:val="57603931"/>
    <w:rsid w:val="58207565"/>
    <w:rsid w:val="58953AAF"/>
    <w:rsid w:val="591C1ADA"/>
    <w:rsid w:val="5976568E"/>
    <w:rsid w:val="59AC7302"/>
    <w:rsid w:val="59B47F65"/>
    <w:rsid w:val="5A7871E4"/>
    <w:rsid w:val="5B2D7FCE"/>
    <w:rsid w:val="5B61396F"/>
    <w:rsid w:val="5BC56459"/>
    <w:rsid w:val="5C451348"/>
    <w:rsid w:val="5C5A019C"/>
    <w:rsid w:val="5C8207EE"/>
    <w:rsid w:val="5C983B6D"/>
    <w:rsid w:val="5CB70498"/>
    <w:rsid w:val="5CD85DEB"/>
    <w:rsid w:val="5D107BA8"/>
    <w:rsid w:val="5DA65EFA"/>
    <w:rsid w:val="5DB619E8"/>
    <w:rsid w:val="5E826883"/>
    <w:rsid w:val="5E930A90"/>
    <w:rsid w:val="5FDA624B"/>
    <w:rsid w:val="5FEA2932"/>
    <w:rsid w:val="6009588A"/>
    <w:rsid w:val="6037544B"/>
    <w:rsid w:val="60455DBA"/>
    <w:rsid w:val="60457B68"/>
    <w:rsid w:val="605204D7"/>
    <w:rsid w:val="60AF1486"/>
    <w:rsid w:val="614C4F26"/>
    <w:rsid w:val="6162299C"/>
    <w:rsid w:val="61840B64"/>
    <w:rsid w:val="6208709F"/>
    <w:rsid w:val="624F1172"/>
    <w:rsid w:val="6274570D"/>
    <w:rsid w:val="62791D4B"/>
    <w:rsid w:val="62D52513"/>
    <w:rsid w:val="63100901"/>
    <w:rsid w:val="6347009B"/>
    <w:rsid w:val="63576530"/>
    <w:rsid w:val="636E73D6"/>
    <w:rsid w:val="63E853DA"/>
    <w:rsid w:val="640F6E0B"/>
    <w:rsid w:val="64216B3E"/>
    <w:rsid w:val="64630F05"/>
    <w:rsid w:val="646A2293"/>
    <w:rsid w:val="65613696"/>
    <w:rsid w:val="656F5AFD"/>
    <w:rsid w:val="65CD0D2C"/>
    <w:rsid w:val="65DA51F7"/>
    <w:rsid w:val="65E120E1"/>
    <w:rsid w:val="65F362B8"/>
    <w:rsid w:val="660B53B0"/>
    <w:rsid w:val="66A355E9"/>
    <w:rsid w:val="66AA2E1B"/>
    <w:rsid w:val="66AD46B9"/>
    <w:rsid w:val="672E57FA"/>
    <w:rsid w:val="674868BF"/>
    <w:rsid w:val="674F5770"/>
    <w:rsid w:val="67513297"/>
    <w:rsid w:val="67696832"/>
    <w:rsid w:val="67DB0DB2"/>
    <w:rsid w:val="68646FFA"/>
    <w:rsid w:val="6897117D"/>
    <w:rsid w:val="694766FF"/>
    <w:rsid w:val="69790883"/>
    <w:rsid w:val="69DA57C5"/>
    <w:rsid w:val="6A020517"/>
    <w:rsid w:val="6A0B3BD1"/>
    <w:rsid w:val="6A3D3FA6"/>
    <w:rsid w:val="6A876FCF"/>
    <w:rsid w:val="6AA61B4B"/>
    <w:rsid w:val="6B845F3B"/>
    <w:rsid w:val="6B8F25DF"/>
    <w:rsid w:val="6BBB6967"/>
    <w:rsid w:val="6C0B435C"/>
    <w:rsid w:val="6C3F4006"/>
    <w:rsid w:val="6D3C6797"/>
    <w:rsid w:val="6E8126B3"/>
    <w:rsid w:val="6E8421A4"/>
    <w:rsid w:val="6EC46A44"/>
    <w:rsid w:val="6FA67EF8"/>
    <w:rsid w:val="701F03D6"/>
    <w:rsid w:val="70A42689"/>
    <w:rsid w:val="710E3FA6"/>
    <w:rsid w:val="71535E5D"/>
    <w:rsid w:val="715F4802"/>
    <w:rsid w:val="71AA0173"/>
    <w:rsid w:val="71D92806"/>
    <w:rsid w:val="71FE226D"/>
    <w:rsid w:val="727A5D97"/>
    <w:rsid w:val="72DB610A"/>
    <w:rsid w:val="72E8042D"/>
    <w:rsid w:val="72EB459F"/>
    <w:rsid w:val="733A1083"/>
    <w:rsid w:val="737E3665"/>
    <w:rsid w:val="73F12089"/>
    <w:rsid w:val="73F2195D"/>
    <w:rsid w:val="740C6EC3"/>
    <w:rsid w:val="74281823"/>
    <w:rsid w:val="74936C9D"/>
    <w:rsid w:val="759A405B"/>
    <w:rsid w:val="75DB4D9F"/>
    <w:rsid w:val="75F220E9"/>
    <w:rsid w:val="767825EE"/>
    <w:rsid w:val="76A5715B"/>
    <w:rsid w:val="772E7150"/>
    <w:rsid w:val="77383B2B"/>
    <w:rsid w:val="77400C32"/>
    <w:rsid w:val="77B84C6C"/>
    <w:rsid w:val="77BE04D4"/>
    <w:rsid w:val="782D7408"/>
    <w:rsid w:val="783B7D77"/>
    <w:rsid w:val="787F1730"/>
    <w:rsid w:val="78B74F24"/>
    <w:rsid w:val="790939D1"/>
    <w:rsid w:val="79286D28"/>
    <w:rsid w:val="798C015E"/>
    <w:rsid w:val="799D05BD"/>
    <w:rsid w:val="79AC0800"/>
    <w:rsid w:val="7A0B3779"/>
    <w:rsid w:val="7AC8166A"/>
    <w:rsid w:val="7B1A3007"/>
    <w:rsid w:val="7B1D7C08"/>
    <w:rsid w:val="7B42766E"/>
    <w:rsid w:val="7B7F7F7B"/>
    <w:rsid w:val="7BA14395"/>
    <w:rsid w:val="7BF1074D"/>
    <w:rsid w:val="7BFA5853"/>
    <w:rsid w:val="7C1D7794"/>
    <w:rsid w:val="7CB41EA6"/>
    <w:rsid w:val="7CDB7433"/>
    <w:rsid w:val="7D2232B3"/>
    <w:rsid w:val="7D407BDD"/>
    <w:rsid w:val="7D621902"/>
    <w:rsid w:val="7D851A94"/>
    <w:rsid w:val="7DFF35F5"/>
    <w:rsid w:val="7E355268"/>
    <w:rsid w:val="7EC30AC6"/>
    <w:rsid w:val="7ED405DD"/>
    <w:rsid w:val="7F21759B"/>
    <w:rsid w:val="7F6000C3"/>
    <w:rsid w:val="7F6A0F42"/>
    <w:rsid w:val="7F800765"/>
    <w:rsid w:val="7F8A5E48"/>
    <w:rsid w:val="7F930498"/>
    <w:rsid w:val="7FD90FAC"/>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799</Words>
  <Characters>946</Characters>
  <TotalTime>52</TotalTime>
  <ScaleCrop>false</ScaleCrop>
  <LinksUpToDate>false</LinksUpToDate>
  <CharactersWithSpaces>966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2026-03-13T01:28:32Z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