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制动软管（刹车软管）</w:t>
      </w:r>
      <w:r>
        <w:rPr>
          <w:b/>
          <w:bCs/>
          <w:spacing w:val="-4"/>
          <w:sz w:val="28"/>
          <w:szCs w:val="28"/>
        </w:rPr>
        <w:t>产品质量监督抽查实施细则</w:t>
      </w:r>
    </w:p>
    <w:p w14:paraId="2FAEC484">
      <w:pPr>
        <w:pStyle w:val="2"/>
        <w:spacing w:before="279" w:line="220" w:lineRule="auto"/>
        <w:ind w:left="3611"/>
        <w:outlineLvl w:val="0"/>
        <w:rPr>
          <w:rFonts w:hint="eastAsia" w:eastAsia="宋体"/>
          <w:sz w:val="28"/>
          <w:szCs w:val="28"/>
          <w:lang w:val="en-US" w:eastAsia="zh-CN"/>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bookmarkStart w:id="0" w:name="_GoBack"/>
      <w:bookmarkEnd w:id="0"/>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rPr>
          <w:rFonts w:hint="eastAsia" w:eastAsia="宋体"/>
          <w:lang w:val="en-US" w:eastAsia="zh-CN"/>
        </w:rPr>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rPr>
          <w:rFonts w:hint="eastAsia" w:eastAsia="宋体"/>
          <w:lang w:val="en-US" w:eastAsia="zh-CN"/>
        </w:rPr>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pPr>
      <w:r>
        <w:rPr>
          <w:rFonts w:hint="eastAsia"/>
          <w:spacing w:val="10"/>
          <w:highlight w:val="none"/>
        </w:rPr>
        <w:t>每批次产品抽取样品</w:t>
      </w:r>
      <w:r>
        <w:rPr>
          <w:rFonts w:hint="eastAsia"/>
          <w:spacing w:val="10"/>
          <w:highlight w:val="none"/>
          <w:lang w:val="en-US" w:eastAsia="zh-CN"/>
        </w:rPr>
        <w:t>4根</w:t>
      </w:r>
      <w:r>
        <w:rPr>
          <w:rFonts w:hint="eastAsia"/>
          <w:spacing w:val="10"/>
          <w:highlight w:val="none"/>
        </w:rPr>
        <w:t>，其中</w:t>
      </w:r>
      <w:r>
        <w:rPr>
          <w:rFonts w:hint="eastAsia"/>
          <w:spacing w:val="10"/>
          <w:highlight w:val="none"/>
          <w:lang w:val="en-US" w:eastAsia="zh-CN"/>
        </w:rPr>
        <w:t>2根</w:t>
      </w:r>
      <w:r>
        <w:rPr>
          <w:rFonts w:hint="eastAsia"/>
          <w:spacing w:val="10"/>
          <w:highlight w:val="none"/>
        </w:rPr>
        <w:t>作为检验样品，</w:t>
      </w:r>
      <w:r>
        <w:rPr>
          <w:rFonts w:hint="eastAsia"/>
          <w:spacing w:val="10"/>
          <w:highlight w:val="none"/>
          <w:lang w:val="en-US" w:eastAsia="zh-CN"/>
        </w:rPr>
        <w:t>2</w:t>
      </w:r>
      <w:r>
        <w:rPr>
          <w:rFonts w:hint="eastAsia"/>
          <w:spacing w:val="10"/>
          <w:highlight w:val="none"/>
        </w:rPr>
        <w:t>根作为备用样品。</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lang w:val="en-US" w:eastAsia="zh-CN"/>
        </w:rPr>
        <w:t>制动软管</w:t>
      </w:r>
      <w:r>
        <w:rPr>
          <w:rFonts w:hint="eastAsia"/>
          <w:b/>
          <w:bCs/>
          <w:spacing w:val="6"/>
          <w:sz w:val="18"/>
          <w:szCs w:val="18"/>
          <w:lang w:val="en-US" w:eastAsia="zh-CN"/>
        </w:rPr>
        <w:t>（刹车软管）</w:t>
      </w:r>
      <w:r>
        <w:rPr>
          <w:b/>
          <w:bCs/>
          <w:spacing w:val="6"/>
        </w:rPr>
        <w:t>产品检验项目</w:t>
      </w:r>
    </w:p>
    <w:p w14:paraId="205FD538">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6"/>
              <w:spacing w:before="35" w:line="229" w:lineRule="auto"/>
              <w:ind w:left="264"/>
              <w:jc w:val="both"/>
              <w:rPr>
                <w:color w:val="auto"/>
              </w:rPr>
            </w:pPr>
            <w:r>
              <w:rPr>
                <w:color w:val="auto"/>
                <w:spacing w:val="5"/>
              </w:rPr>
              <w:t>序号</w:t>
            </w:r>
          </w:p>
        </w:tc>
        <w:tc>
          <w:tcPr>
            <w:tcW w:w="3684" w:type="dxa"/>
            <w:vAlign w:val="center"/>
          </w:tcPr>
          <w:p w14:paraId="0736E773">
            <w:pPr>
              <w:pStyle w:val="6"/>
              <w:spacing w:before="35" w:line="228" w:lineRule="auto"/>
              <w:jc w:val="center"/>
              <w:rPr>
                <w:color w:val="auto"/>
              </w:rPr>
            </w:pPr>
            <w:r>
              <w:rPr>
                <w:color w:val="auto"/>
                <w:spacing w:val="7"/>
              </w:rPr>
              <w:t>检验项目</w:t>
            </w:r>
          </w:p>
        </w:tc>
        <w:tc>
          <w:tcPr>
            <w:tcW w:w="3989" w:type="dxa"/>
            <w:vAlign w:val="center"/>
          </w:tcPr>
          <w:p w14:paraId="24426BF6">
            <w:pPr>
              <w:pStyle w:val="6"/>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6"/>
              <w:spacing w:before="64" w:line="189" w:lineRule="auto"/>
              <w:ind w:left="439"/>
              <w:jc w:val="both"/>
              <w:rPr>
                <w:color w:val="auto"/>
              </w:rPr>
            </w:pPr>
            <w:r>
              <w:rPr>
                <w:color w:val="auto"/>
              </w:rPr>
              <w:t>1</w:t>
            </w:r>
          </w:p>
        </w:tc>
        <w:tc>
          <w:tcPr>
            <w:tcW w:w="3684" w:type="dxa"/>
            <w:vAlign w:val="center"/>
          </w:tcPr>
          <w:p w14:paraId="224E4555">
            <w:pPr>
              <w:pStyle w:val="6"/>
              <w:spacing w:before="31" w:line="228" w:lineRule="auto"/>
              <w:jc w:val="center"/>
              <w:rPr>
                <w:color w:val="auto"/>
              </w:rPr>
            </w:pPr>
            <w:r>
              <w:rPr>
                <w:rFonts w:hint="eastAsia"/>
                <w:color w:val="auto"/>
              </w:rPr>
              <w:t>铅或其化合物</w:t>
            </w:r>
          </w:p>
        </w:tc>
        <w:tc>
          <w:tcPr>
            <w:tcW w:w="3989" w:type="dxa"/>
            <w:vAlign w:val="center"/>
          </w:tcPr>
          <w:p w14:paraId="07F04513">
            <w:pPr>
              <w:pStyle w:val="6"/>
              <w:spacing w:before="31" w:line="233" w:lineRule="auto"/>
              <w:jc w:val="center"/>
              <w:rPr>
                <w:color w:val="auto"/>
              </w:rPr>
            </w:pPr>
            <w:r>
              <w:rPr>
                <w:rFonts w:hint="eastAsia"/>
                <w:color w:val="auto"/>
              </w:rPr>
              <w:t>QC/T943-2013</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6"/>
              <w:spacing w:before="66" w:line="189" w:lineRule="auto"/>
              <w:ind w:left="426"/>
              <w:jc w:val="both"/>
              <w:rPr>
                <w:color w:val="auto"/>
              </w:rPr>
            </w:pPr>
            <w:r>
              <w:rPr>
                <w:color w:val="auto"/>
              </w:rPr>
              <w:t>2</w:t>
            </w:r>
          </w:p>
        </w:tc>
        <w:tc>
          <w:tcPr>
            <w:tcW w:w="3684" w:type="dxa"/>
            <w:vAlign w:val="center"/>
          </w:tcPr>
          <w:p w14:paraId="0126D6EF">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汞或其化合物</w:t>
            </w:r>
          </w:p>
        </w:tc>
        <w:tc>
          <w:tcPr>
            <w:tcW w:w="3989" w:type="dxa"/>
            <w:vAlign w:val="center"/>
          </w:tcPr>
          <w:p w14:paraId="3B817D72">
            <w:pPr>
              <w:pStyle w:val="6"/>
              <w:spacing w:before="31" w:line="233" w:lineRule="auto"/>
              <w:jc w:val="center"/>
              <w:rPr>
                <w:color w:val="auto"/>
              </w:rPr>
            </w:pPr>
            <w:r>
              <w:rPr>
                <w:rFonts w:hint="eastAsia"/>
                <w:color w:val="auto"/>
              </w:rPr>
              <w:t>QC/T941-2013</w:t>
            </w:r>
          </w:p>
        </w:tc>
      </w:tr>
      <w:tr w14:paraId="230529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1EFD6D4">
            <w:pPr>
              <w:pStyle w:val="6"/>
              <w:spacing w:before="66" w:line="189" w:lineRule="auto"/>
              <w:ind w:left="426"/>
              <w:jc w:val="both"/>
              <w:rPr>
                <w:rFonts w:hint="eastAsia" w:eastAsia="宋体"/>
                <w:color w:val="auto"/>
                <w:lang w:val="en-US" w:eastAsia="zh-CN"/>
              </w:rPr>
            </w:pPr>
            <w:r>
              <w:rPr>
                <w:rFonts w:hint="eastAsia"/>
                <w:color w:val="auto"/>
                <w:lang w:val="en-US" w:eastAsia="zh-CN"/>
              </w:rPr>
              <w:t>3</w:t>
            </w:r>
          </w:p>
        </w:tc>
        <w:tc>
          <w:tcPr>
            <w:tcW w:w="3684" w:type="dxa"/>
            <w:vAlign w:val="center"/>
          </w:tcPr>
          <w:p w14:paraId="4B24BDB2">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镉或其化合物</w:t>
            </w:r>
          </w:p>
        </w:tc>
        <w:tc>
          <w:tcPr>
            <w:tcW w:w="3989" w:type="dxa"/>
            <w:vAlign w:val="center"/>
          </w:tcPr>
          <w:p w14:paraId="341B3099">
            <w:pPr>
              <w:pStyle w:val="6"/>
              <w:spacing w:before="31" w:line="233" w:lineRule="auto"/>
              <w:jc w:val="center"/>
              <w:rPr>
                <w:rFonts w:hint="eastAsia"/>
                <w:color w:val="auto"/>
              </w:rPr>
            </w:pPr>
            <w:r>
              <w:rPr>
                <w:rFonts w:hint="eastAsia"/>
                <w:color w:val="auto"/>
              </w:rPr>
              <w:t>QC/T943-2013</w:t>
            </w:r>
          </w:p>
        </w:tc>
      </w:tr>
      <w:tr w14:paraId="1D8584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5D98E6A5">
            <w:pPr>
              <w:pStyle w:val="6"/>
              <w:spacing w:before="66" w:line="189" w:lineRule="auto"/>
              <w:ind w:left="426"/>
              <w:jc w:val="both"/>
              <w:rPr>
                <w:rFonts w:hint="eastAsia" w:eastAsia="宋体"/>
                <w:color w:val="auto"/>
                <w:lang w:val="en-US" w:eastAsia="zh-CN"/>
              </w:rPr>
            </w:pPr>
            <w:r>
              <w:rPr>
                <w:rFonts w:hint="eastAsia"/>
                <w:color w:val="auto"/>
                <w:lang w:val="en-US" w:eastAsia="zh-CN"/>
              </w:rPr>
              <w:t>4</w:t>
            </w:r>
          </w:p>
        </w:tc>
        <w:tc>
          <w:tcPr>
            <w:tcW w:w="3684" w:type="dxa"/>
            <w:vAlign w:val="center"/>
          </w:tcPr>
          <w:p w14:paraId="730D5075">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六价铬</w:t>
            </w:r>
          </w:p>
        </w:tc>
        <w:tc>
          <w:tcPr>
            <w:tcW w:w="3989" w:type="dxa"/>
            <w:vAlign w:val="center"/>
          </w:tcPr>
          <w:p w14:paraId="6EE26F23">
            <w:pPr>
              <w:pStyle w:val="6"/>
              <w:spacing w:before="31" w:line="233" w:lineRule="auto"/>
              <w:jc w:val="center"/>
              <w:rPr>
                <w:rFonts w:hint="eastAsia"/>
                <w:color w:val="auto"/>
              </w:rPr>
            </w:pPr>
            <w:r>
              <w:rPr>
                <w:rFonts w:hint="eastAsia"/>
                <w:color w:val="auto"/>
              </w:rPr>
              <w:t>QC/T942-2013</w:t>
            </w:r>
          </w:p>
        </w:tc>
      </w:tr>
      <w:tr w14:paraId="2AD5E0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57F52C3C">
            <w:pPr>
              <w:pStyle w:val="6"/>
              <w:spacing w:before="66" w:line="189" w:lineRule="auto"/>
              <w:ind w:left="426"/>
              <w:jc w:val="both"/>
              <w:rPr>
                <w:rFonts w:hint="eastAsia" w:eastAsia="宋体"/>
                <w:color w:val="auto"/>
                <w:lang w:val="en-US" w:eastAsia="zh-CN"/>
              </w:rPr>
            </w:pPr>
            <w:r>
              <w:rPr>
                <w:rFonts w:hint="eastAsia"/>
                <w:color w:val="auto"/>
                <w:lang w:val="en-US" w:eastAsia="zh-CN"/>
              </w:rPr>
              <w:t>5</w:t>
            </w:r>
          </w:p>
        </w:tc>
        <w:tc>
          <w:tcPr>
            <w:tcW w:w="3684" w:type="dxa"/>
            <w:vAlign w:val="center"/>
          </w:tcPr>
          <w:p w14:paraId="5A91FD3D">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多溴联苯</w:t>
            </w:r>
          </w:p>
        </w:tc>
        <w:tc>
          <w:tcPr>
            <w:tcW w:w="3989" w:type="dxa"/>
            <w:vAlign w:val="center"/>
          </w:tcPr>
          <w:p w14:paraId="060DAEA5">
            <w:pPr>
              <w:pStyle w:val="6"/>
              <w:spacing w:before="31" w:line="233" w:lineRule="auto"/>
              <w:jc w:val="center"/>
              <w:rPr>
                <w:rFonts w:hint="eastAsia"/>
                <w:color w:val="auto"/>
              </w:rPr>
            </w:pPr>
            <w:r>
              <w:rPr>
                <w:rFonts w:hint="eastAsia"/>
                <w:color w:val="auto"/>
              </w:rPr>
              <w:t>QC/T943-2013</w:t>
            </w:r>
          </w:p>
        </w:tc>
      </w:tr>
    </w:tbl>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67F181D0">
      <w:pPr>
        <w:pStyle w:val="2"/>
        <w:spacing w:before="162" w:line="227" w:lineRule="auto"/>
        <w:ind w:left="415"/>
        <w:rPr>
          <w:rFonts w:hint="eastAsia"/>
          <w:spacing w:val="6"/>
          <w:lang w:val="en-US" w:eastAsia="zh-CN"/>
        </w:rPr>
      </w:pPr>
      <w:r>
        <w:rPr>
          <w:rFonts w:hint="eastAsia"/>
          <w:spacing w:val="6"/>
          <w:lang w:val="en-US" w:eastAsia="zh-CN"/>
        </w:rPr>
        <w:t>GB/T 30512-2014 汽车禁用物质要求</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BE7797"/>
    <w:rsid w:val="00C11035"/>
    <w:rsid w:val="00D5063D"/>
    <w:rsid w:val="00E55ECD"/>
    <w:rsid w:val="00F72CA9"/>
    <w:rsid w:val="00F907CF"/>
    <w:rsid w:val="01545A05"/>
    <w:rsid w:val="01DD1E9F"/>
    <w:rsid w:val="02571C51"/>
    <w:rsid w:val="029F53A6"/>
    <w:rsid w:val="02BC3862"/>
    <w:rsid w:val="03E272F9"/>
    <w:rsid w:val="04B0389B"/>
    <w:rsid w:val="057B5C57"/>
    <w:rsid w:val="060C68AF"/>
    <w:rsid w:val="069F5975"/>
    <w:rsid w:val="06A72A7B"/>
    <w:rsid w:val="06DF3FC3"/>
    <w:rsid w:val="07B76CEE"/>
    <w:rsid w:val="08122176"/>
    <w:rsid w:val="08406CE4"/>
    <w:rsid w:val="08B1373D"/>
    <w:rsid w:val="08BA6A96"/>
    <w:rsid w:val="08E91129"/>
    <w:rsid w:val="0970184A"/>
    <w:rsid w:val="09F75AC8"/>
    <w:rsid w:val="0A8455AD"/>
    <w:rsid w:val="0B5F56D3"/>
    <w:rsid w:val="0B9A495D"/>
    <w:rsid w:val="0D2B61B4"/>
    <w:rsid w:val="0D5B011C"/>
    <w:rsid w:val="0D7D0092"/>
    <w:rsid w:val="0D8633EB"/>
    <w:rsid w:val="0E3C619F"/>
    <w:rsid w:val="0E43752E"/>
    <w:rsid w:val="0E5C414B"/>
    <w:rsid w:val="0ECA37AB"/>
    <w:rsid w:val="0EEC1973"/>
    <w:rsid w:val="0F317386"/>
    <w:rsid w:val="0F825E34"/>
    <w:rsid w:val="0FA45DAA"/>
    <w:rsid w:val="10201B0A"/>
    <w:rsid w:val="107C6D27"/>
    <w:rsid w:val="115F642C"/>
    <w:rsid w:val="11F254F3"/>
    <w:rsid w:val="11F72B09"/>
    <w:rsid w:val="12816876"/>
    <w:rsid w:val="12BE53D5"/>
    <w:rsid w:val="13371E09"/>
    <w:rsid w:val="14065285"/>
    <w:rsid w:val="14172FEE"/>
    <w:rsid w:val="152F6116"/>
    <w:rsid w:val="160C6457"/>
    <w:rsid w:val="16101D7E"/>
    <w:rsid w:val="16557DFE"/>
    <w:rsid w:val="16A86180"/>
    <w:rsid w:val="170535D2"/>
    <w:rsid w:val="177C760C"/>
    <w:rsid w:val="188449CB"/>
    <w:rsid w:val="188E3A9B"/>
    <w:rsid w:val="18995885"/>
    <w:rsid w:val="190653E0"/>
    <w:rsid w:val="1BE20386"/>
    <w:rsid w:val="1C0E117B"/>
    <w:rsid w:val="1C2362A8"/>
    <w:rsid w:val="1CD31A7D"/>
    <w:rsid w:val="1CE25C42"/>
    <w:rsid w:val="1D183012"/>
    <w:rsid w:val="1D3D0010"/>
    <w:rsid w:val="1D772D50"/>
    <w:rsid w:val="1D7B2840"/>
    <w:rsid w:val="1DA67191"/>
    <w:rsid w:val="1E0345E3"/>
    <w:rsid w:val="1EBA2EF4"/>
    <w:rsid w:val="1EE2244B"/>
    <w:rsid w:val="1EF36406"/>
    <w:rsid w:val="1F0B19A2"/>
    <w:rsid w:val="1F2B2044"/>
    <w:rsid w:val="1FFE73E8"/>
    <w:rsid w:val="200B777F"/>
    <w:rsid w:val="20196340"/>
    <w:rsid w:val="202D5948"/>
    <w:rsid w:val="20E97AC1"/>
    <w:rsid w:val="210B5C89"/>
    <w:rsid w:val="21224D81"/>
    <w:rsid w:val="21423675"/>
    <w:rsid w:val="22737F8A"/>
    <w:rsid w:val="22794E74"/>
    <w:rsid w:val="228E6713"/>
    <w:rsid w:val="23713D9D"/>
    <w:rsid w:val="23775F59"/>
    <w:rsid w:val="23843AD1"/>
    <w:rsid w:val="23AE0B4E"/>
    <w:rsid w:val="24BA341D"/>
    <w:rsid w:val="24DD1E08"/>
    <w:rsid w:val="25173549"/>
    <w:rsid w:val="25237319"/>
    <w:rsid w:val="253B1FAF"/>
    <w:rsid w:val="26C62652"/>
    <w:rsid w:val="273F1A9F"/>
    <w:rsid w:val="281F201A"/>
    <w:rsid w:val="284D4FC9"/>
    <w:rsid w:val="28E55011"/>
    <w:rsid w:val="296E3259"/>
    <w:rsid w:val="2A17569E"/>
    <w:rsid w:val="2A622692"/>
    <w:rsid w:val="2BA72A52"/>
    <w:rsid w:val="2BC41856"/>
    <w:rsid w:val="2BE02A8B"/>
    <w:rsid w:val="2CCE2260"/>
    <w:rsid w:val="2CE51A84"/>
    <w:rsid w:val="2DE33AEA"/>
    <w:rsid w:val="2E0917A2"/>
    <w:rsid w:val="2E4B3B69"/>
    <w:rsid w:val="2F154177"/>
    <w:rsid w:val="2F430CE4"/>
    <w:rsid w:val="2F5926FE"/>
    <w:rsid w:val="2FF31CCF"/>
    <w:rsid w:val="30201025"/>
    <w:rsid w:val="304A7E50"/>
    <w:rsid w:val="309C68FD"/>
    <w:rsid w:val="314D7BF8"/>
    <w:rsid w:val="316771C6"/>
    <w:rsid w:val="317334B2"/>
    <w:rsid w:val="317B29B7"/>
    <w:rsid w:val="32827D75"/>
    <w:rsid w:val="32E46701"/>
    <w:rsid w:val="32EB76C8"/>
    <w:rsid w:val="32EC3440"/>
    <w:rsid w:val="32FD73FC"/>
    <w:rsid w:val="33664FA1"/>
    <w:rsid w:val="33835B53"/>
    <w:rsid w:val="344A041F"/>
    <w:rsid w:val="34812CCC"/>
    <w:rsid w:val="3498034E"/>
    <w:rsid w:val="34CA155F"/>
    <w:rsid w:val="35B244CD"/>
    <w:rsid w:val="35D408E8"/>
    <w:rsid w:val="35F40F8A"/>
    <w:rsid w:val="36873BAC"/>
    <w:rsid w:val="36B204FD"/>
    <w:rsid w:val="36EA7C97"/>
    <w:rsid w:val="36EE7787"/>
    <w:rsid w:val="37133692"/>
    <w:rsid w:val="373F4487"/>
    <w:rsid w:val="37C4673A"/>
    <w:rsid w:val="3810197F"/>
    <w:rsid w:val="383218F5"/>
    <w:rsid w:val="399D5494"/>
    <w:rsid w:val="3BE41159"/>
    <w:rsid w:val="3C2B6D87"/>
    <w:rsid w:val="3C2F4ACA"/>
    <w:rsid w:val="3D8E5820"/>
    <w:rsid w:val="3E2B12C1"/>
    <w:rsid w:val="3E372A66"/>
    <w:rsid w:val="3F656A54"/>
    <w:rsid w:val="3F823162"/>
    <w:rsid w:val="3F8A2017"/>
    <w:rsid w:val="3FFC1167"/>
    <w:rsid w:val="40112738"/>
    <w:rsid w:val="40210BCD"/>
    <w:rsid w:val="40644F5E"/>
    <w:rsid w:val="406E7B8B"/>
    <w:rsid w:val="407D392A"/>
    <w:rsid w:val="416845DA"/>
    <w:rsid w:val="4258464E"/>
    <w:rsid w:val="42721F4D"/>
    <w:rsid w:val="42A81132"/>
    <w:rsid w:val="43016A94"/>
    <w:rsid w:val="438307EA"/>
    <w:rsid w:val="43AE09CA"/>
    <w:rsid w:val="44782D86"/>
    <w:rsid w:val="44EB3558"/>
    <w:rsid w:val="44FA7C3F"/>
    <w:rsid w:val="45992FB4"/>
    <w:rsid w:val="45E5269D"/>
    <w:rsid w:val="45EA3612"/>
    <w:rsid w:val="45F12DF0"/>
    <w:rsid w:val="460A3EB2"/>
    <w:rsid w:val="46364CA7"/>
    <w:rsid w:val="463827CD"/>
    <w:rsid w:val="46827EEC"/>
    <w:rsid w:val="469B0FAE"/>
    <w:rsid w:val="46C027C2"/>
    <w:rsid w:val="47121270"/>
    <w:rsid w:val="47246DE4"/>
    <w:rsid w:val="47460F19"/>
    <w:rsid w:val="475573AE"/>
    <w:rsid w:val="48093869"/>
    <w:rsid w:val="484F3DFE"/>
    <w:rsid w:val="49557B3A"/>
    <w:rsid w:val="495F62C2"/>
    <w:rsid w:val="4A25750C"/>
    <w:rsid w:val="4A8835F7"/>
    <w:rsid w:val="4AB47F4F"/>
    <w:rsid w:val="4AB77A1F"/>
    <w:rsid w:val="4B1F03FF"/>
    <w:rsid w:val="4B413ED2"/>
    <w:rsid w:val="4B4614E8"/>
    <w:rsid w:val="4B685902"/>
    <w:rsid w:val="4C51283A"/>
    <w:rsid w:val="4C7958ED"/>
    <w:rsid w:val="4CF11927"/>
    <w:rsid w:val="4D243AAB"/>
    <w:rsid w:val="4D3F08E5"/>
    <w:rsid w:val="4D5679DC"/>
    <w:rsid w:val="4D9329DF"/>
    <w:rsid w:val="4DFA7C76"/>
    <w:rsid w:val="4F5543EF"/>
    <w:rsid w:val="4FB8672C"/>
    <w:rsid w:val="508D5E0B"/>
    <w:rsid w:val="519B00B4"/>
    <w:rsid w:val="51E41A5B"/>
    <w:rsid w:val="522A3090"/>
    <w:rsid w:val="52B4142D"/>
    <w:rsid w:val="52D4387D"/>
    <w:rsid w:val="53E2646E"/>
    <w:rsid w:val="54646E83"/>
    <w:rsid w:val="5588723A"/>
    <w:rsid w:val="56064695"/>
    <w:rsid w:val="56222B52"/>
    <w:rsid w:val="56464A92"/>
    <w:rsid w:val="56EC4AD0"/>
    <w:rsid w:val="571A23AA"/>
    <w:rsid w:val="577D2735"/>
    <w:rsid w:val="586C4558"/>
    <w:rsid w:val="591C1ADA"/>
    <w:rsid w:val="59B47F65"/>
    <w:rsid w:val="59D979CB"/>
    <w:rsid w:val="5A5A6D5E"/>
    <w:rsid w:val="5AA77AC9"/>
    <w:rsid w:val="5AF820D3"/>
    <w:rsid w:val="5C164F06"/>
    <w:rsid w:val="5C451348"/>
    <w:rsid w:val="5CB52971"/>
    <w:rsid w:val="5CDA4186"/>
    <w:rsid w:val="5CF07506"/>
    <w:rsid w:val="5D213B63"/>
    <w:rsid w:val="5DA622BA"/>
    <w:rsid w:val="5DE132F2"/>
    <w:rsid w:val="5E203E1A"/>
    <w:rsid w:val="5E59732C"/>
    <w:rsid w:val="5E9D190F"/>
    <w:rsid w:val="5F4955F3"/>
    <w:rsid w:val="5FBC1730"/>
    <w:rsid w:val="5FCA6EB5"/>
    <w:rsid w:val="5FEA2932"/>
    <w:rsid w:val="6009588A"/>
    <w:rsid w:val="603E2C7E"/>
    <w:rsid w:val="6042451C"/>
    <w:rsid w:val="605B5100"/>
    <w:rsid w:val="606049A2"/>
    <w:rsid w:val="608A5EC3"/>
    <w:rsid w:val="60AA44D7"/>
    <w:rsid w:val="6162299C"/>
    <w:rsid w:val="61923281"/>
    <w:rsid w:val="624F1172"/>
    <w:rsid w:val="62791D4B"/>
    <w:rsid w:val="627D5CDF"/>
    <w:rsid w:val="62D52513"/>
    <w:rsid w:val="63A23524"/>
    <w:rsid w:val="63E43B3C"/>
    <w:rsid w:val="63E853DA"/>
    <w:rsid w:val="640F6E0B"/>
    <w:rsid w:val="64591E34"/>
    <w:rsid w:val="64947310"/>
    <w:rsid w:val="64AA08E2"/>
    <w:rsid w:val="65222B6E"/>
    <w:rsid w:val="656F5AFD"/>
    <w:rsid w:val="65A74E21"/>
    <w:rsid w:val="65DA51F7"/>
    <w:rsid w:val="65E120E1"/>
    <w:rsid w:val="66AD46B9"/>
    <w:rsid w:val="670A38BA"/>
    <w:rsid w:val="67390946"/>
    <w:rsid w:val="674F5770"/>
    <w:rsid w:val="67513297"/>
    <w:rsid w:val="67696832"/>
    <w:rsid w:val="677F6056"/>
    <w:rsid w:val="678418BE"/>
    <w:rsid w:val="67B37AAD"/>
    <w:rsid w:val="67E97973"/>
    <w:rsid w:val="68476448"/>
    <w:rsid w:val="6897117D"/>
    <w:rsid w:val="69117181"/>
    <w:rsid w:val="697058FE"/>
    <w:rsid w:val="697274F4"/>
    <w:rsid w:val="69B813AB"/>
    <w:rsid w:val="69BE2739"/>
    <w:rsid w:val="6A020517"/>
    <w:rsid w:val="6A0B3BD1"/>
    <w:rsid w:val="6A260A0B"/>
    <w:rsid w:val="6A265C3D"/>
    <w:rsid w:val="6ABC311D"/>
    <w:rsid w:val="6BFD579B"/>
    <w:rsid w:val="6CF43042"/>
    <w:rsid w:val="6D3C6797"/>
    <w:rsid w:val="6DC742B3"/>
    <w:rsid w:val="6DE44E65"/>
    <w:rsid w:val="6F265009"/>
    <w:rsid w:val="6F4D4C8B"/>
    <w:rsid w:val="6F5A2F04"/>
    <w:rsid w:val="6FB645DF"/>
    <w:rsid w:val="6FCA1ACC"/>
    <w:rsid w:val="7027728A"/>
    <w:rsid w:val="71D92806"/>
    <w:rsid w:val="72800ED4"/>
    <w:rsid w:val="72DB610A"/>
    <w:rsid w:val="73F2195D"/>
    <w:rsid w:val="740C6EC3"/>
    <w:rsid w:val="75377F70"/>
    <w:rsid w:val="76200A04"/>
    <w:rsid w:val="76A5715B"/>
    <w:rsid w:val="790939D1"/>
    <w:rsid w:val="79AB6836"/>
    <w:rsid w:val="7A4647B1"/>
    <w:rsid w:val="7A560E98"/>
    <w:rsid w:val="7AC8166A"/>
    <w:rsid w:val="7AD93877"/>
    <w:rsid w:val="7B1A3007"/>
    <w:rsid w:val="7B1D7C08"/>
    <w:rsid w:val="7B690757"/>
    <w:rsid w:val="7BF070CA"/>
    <w:rsid w:val="7C084414"/>
    <w:rsid w:val="7C1D7794"/>
    <w:rsid w:val="7C5A4544"/>
    <w:rsid w:val="7C7575D0"/>
    <w:rsid w:val="7C8A307B"/>
    <w:rsid w:val="7CAD4FBB"/>
    <w:rsid w:val="7CB41EA6"/>
    <w:rsid w:val="7D2232B3"/>
    <w:rsid w:val="7D484287"/>
    <w:rsid w:val="7E2766A8"/>
    <w:rsid w:val="7F8C710A"/>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800</Words>
  <Characters>880</Characters>
  <TotalTime>13</TotalTime>
  <ScaleCrop>false</ScaleCrop>
  <LinksUpToDate>false</LinksUpToDate>
  <CharactersWithSpaces>902</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2026-03-13T01:46:26Z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