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ind w:left="1416"/>
        <w:outlineLvl w:val="0"/>
        <w:rPr>
          <w:sz w:val="28"/>
          <w:szCs w:val="28"/>
        </w:rPr>
      </w:pPr>
      <w:r>
        <w:rPr>
          <w:rFonts w:hint="eastAsia"/>
          <w:b/>
          <w:bCs/>
          <w:spacing w:val="-4"/>
          <w:sz w:val="28"/>
          <w:szCs w:val="28"/>
          <w:lang w:val="en-US" w:eastAsia="zh-CN"/>
        </w:rPr>
        <w:t>复合膜袋及非复合膜袋</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w:t>
      </w:r>
      <w:r>
        <w:rPr>
          <w:rFonts w:hint="eastAsia"/>
          <w:spacing w:val="4"/>
          <w:highlight w:val="none"/>
        </w:rPr>
        <w:t>品抽取样品</w:t>
      </w:r>
      <w:r>
        <w:rPr>
          <w:rFonts w:hint="eastAsia"/>
          <w:spacing w:val="4"/>
          <w:highlight w:val="none"/>
          <w:lang w:val="en-US" w:eastAsia="zh-CN"/>
        </w:rPr>
        <w:t>100个</w:t>
      </w:r>
      <w:r>
        <w:rPr>
          <w:rFonts w:hint="eastAsia"/>
          <w:spacing w:val="4"/>
          <w:highlight w:val="none"/>
        </w:rPr>
        <w:t>，其中</w:t>
      </w:r>
      <w:r>
        <w:rPr>
          <w:rFonts w:hint="eastAsia"/>
          <w:spacing w:val="4"/>
          <w:highlight w:val="none"/>
          <w:lang w:val="en-US" w:eastAsia="zh-CN"/>
        </w:rPr>
        <w:t>50个</w:t>
      </w:r>
      <w:r>
        <w:rPr>
          <w:rFonts w:hint="eastAsia"/>
          <w:spacing w:val="4"/>
          <w:highlight w:val="none"/>
        </w:rPr>
        <w:t>为检验样品，</w:t>
      </w:r>
      <w:r>
        <w:rPr>
          <w:rFonts w:hint="eastAsia"/>
          <w:spacing w:val="4"/>
          <w:highlight w:val="none"/>
          <w:lang w:val="en-US" w:eastAsia="zh-CN"/>
        </w:rPr>
        <w:t>50个</w:t>
      </w:r>
      <w:r>
        <w:rPr>
          <w:rFonts w:hint="eastAsia"/>
          <w:spacing w:val="4"/>
          <w:highlight w:val="none"/>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复合膜袋</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剥离力</w:t>
            </w:r>
          </w:p>
        </w:tc>
        <w:tc>
          <w:tcPr>
            <w:tcW w:w="3989" w:type="dxa"/>
            <w:vAlign w:val="center"/>
          </w:tcPr>
          <w:p w14:paraId="07F04513">
            <w:pPr>
              <w:pStyle w:val="7"/>
              <w:spacing w:before="31" w:line="233" w:lineRule="auto"/>
              <w:jc w:val="center"/>
              <w:rPr>
                <w:color w:val="auto"/>
              </w:rPr>
            </w:pPr>
            <w:r>
              <w:rPr>
                <w:rFonts w:hint="eastAsia"/>
                <w:color w:val="auto"/>
              </w:rPr>
              <w:t>GB/T8808-1988</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袋的跌落性能</w:t>
            </w:r>
          </w:p>
        </w:tc>
        <w:tc>
          <w:tcPr>
            <w:tcW w:w="3989" w:type="dxa"/>
            <w:vAlign w:val="center"/>
          </w:tcPr>
          <w:p w14:paraId="3B817D72">
            <w:pPr>
              <w:pStyle w:val="7"/>
              <w:spacing w:before="31" w:line="233" w:lineRule="auto"/>
              <w:jc w:val="center"/>
              <w:rPr>
                <w:color w:val="auto"/>
              </w:rPr>
            </w:pPr>
            <w:r>
              <w:rPr>
                <w:rFonts w:hint="eastAsia"/>
                <w:color w:val="auto"/>
              </w:rPr>
              <w:t>GB/T21302-2007</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热合强度</w:t>
            </w:r>
          </w:p>
        </w:tc>
        <w:tc>
          <w:tcPr>
            <w:tcW w:w="3989" w:type="dxa"/>
            <w:vAlign w:val="center"/>
          </w:tcPr>
          <w:p w14:paraId="20B132F3">
            <w:pPr>
              <w:pStyle w:val="7"/>
              <w:spacing w:before="31" w:line="233" w:lineRule="auto"/>
              <w:jc w:val="center"/>
              <w:rPr>
                <w:color w:val="auto"/>
              </w:rPr>
            </w:pPr>
            <w:r>
              <w:rPr>
                <w:rFonts w:hint="eastAsia"/>
                <w:color w:val="auto"/>
              </w:rPr>
              <w:t>QB/T2358-1998</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高锰酸钾消耗量</w:t>
            </w:r>
          </w:p>
        </w:tc>
        <w:tc>
          <w:tcPr>
            <w:tcW w:w="3989" w:type="dxa"/>
            <w:vAlign w:val="center"/>
          </w:tcPr>
          <w:p w14:paraId="15F6F419">
            <w:pPr>
              <w:pStyle w:val="7"/>
              <w:spacing w:before="31" w:line="233" w:lineRule="auto"/>
              <w:jc w:val="center"/>
              <w:rPr>
                <w:color w:val="auto"/>
              </w:rPr>
            </w:pPr>
            <w:r>
              <w:rPr>
                <w:rFonts w:hint="eastAsia"/>
                <w:color w:val="auto"/>
              </w:rPr>
              <w:t>GB/T5009.60-2003</w:t>
            </w:r>
          </w:p>
        </w:tc>
      </w:tr>
      <w:tr w14:paraId="04C4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F5C8C9C">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3084600">
            <w:pPr>
              <w:pStyle w:val="7"/>
              <w:spacing w:before="31" w:line="228" w:lineRule="auto"/>
              <w:jc w:val="center"/>
              <w:rPr>
                <w:color w:val="auto"/>
                <w:spacing w:val="5"/>
              </w:rPr>
            </w:pPr>
            <w:r>
              <w:rPr>
                <w:rFonts w:hint="eastAsia"/>
                <w:color w:val="auto"/>
                <w:spacing w:val="5"/>
              </w:rPr>
              <w:t>蒸发残渣</w:t>
            </w:r>
          </w:p>
        </w:tc>
        <w:tc>
          <w:tcPr>
            <w:tcW w:w="3989" w:type="dxa"/>
            <w:vAlign w:val="center"/>
          </w:tcPr>
          <w:p w14:paraId="341F2EC4">
            <w:pPr>
              <w:pStyle w:val="7"/>
              <w:spacing w:before="31" w:line="233" w:lineRule="auto"/>
              <w:jc w:val="center"/>
              <w:rPr>
                <w:color w:val="auto"/>
              </w:rPr>
            </w:pPr>
            <w:r>
              <w:rPr>
                <w:rFonts w:hint="eastAsia"/>
                <w:color w:val="auto"/>
              </w:rPr>
              <w:t>GB/T5009.60-2003</w:t>
            </w:r>
          </w:p>
        </w:tc>
      </w:tr>
      <w:tr w14:paraId="2DF88C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05732F9">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3226C00">
            <w:pPr>
              <w:pStyle w:val="7"/>
              <w:spacing w:before="31" w:line="228" w:lineRule="auto"/>
              <w:jc w:val="center"/>
              <w:rPr>
                <w:color w:val="auto"/>
                <w:spacing w:val="5"/>
              </w:rPr>
            </w:pPr>
            <w:r>
              <w:rPr>
                <w:rFonts w:hint="eastAsia"/>
                <w:color w:val="auto"/>
                <w:spacing w:val="5"/>
              </w:rPr>
              <w:t>外观质量</w:t>
            </w:r>
          </w:p>
        </w:tc>
        <w:tc>
          <w:tcPr>
            <w:tcW w:w="3989" w:type="dxa"/>
            <w:vAlign w:val="center"/>
          </w:tcPr>
          <w:p w14:paraId="450251C5">
            <w:pPr>
              <w:pStyle w:val="7"/>
              <w:spacing w:before="31" w:line="233" w:lineRule="auto"/>
              <w:jc w:val="center"/>
              <w:rPr>
                <w:color w:val="auto"/>
              </w:rPr>
            </w:pPr>
            <w:r>
              <w:rPr>
                <w:rFonts w:hint="eastAsia"/>
                <w:color w:val="auto"/>
              </w:rPr>
              <w:t>GB/T21302-2007</w:t>
            </w:r>
          </w:p>
        </w:tc>
      </w:tr>
    </w:tbl>
    <w:p w14:paraId="0D4AD4F4">
      <w:pPr>
        <w:pStyle w:val="2"/>
        <w:spacing w:before="128" w:line="418" w:lineRule="auto"/>
        <w:ind w:firstLine="420"/>
        <w:rPr>
          <w:spacing w:val="8"/>
        </w:rPr>
      </w:pPr>
    </w:p>
    <w:p w14:paraId="32ACCC81">
      <w:pPr>
        <w:pStyle w:val="2"/>
        <w:spacing w:before="257" w:line="227" w:lineRule="auto"/>
        <w:ind w:left="2870"/>
        <w:rPr>
          <w:rFonts w:hint="eastAsia"/>
          <w:b/>
          <w:bCs/>
          <w:spacing w:val="6"/>
        </w:rPr>
      </w:pPr>
      <w:r>
        <w:rPr>
          <w:rFonts w:hint="eastAsia"/>
          <w:b/>
          <w:bCs/>
          <w:spacing w:val="6"/>
        </w:rPr>
        <w:t xml:space="preserve">表 </w:t>
      </w:r>
      <w:r>
        <w:rPr>
          <w:rFonts w:hint="eastAsia"/>
          <w:b/>
          <w:bCs/>
          <w:spacing w:val="6"/>
          <w:lang w:val="en-US" w:eastAsia="zh-CN"/>
        </w:rPr>
        <w:t>2</w:t>
      </w:r>
      <w:r>
        <w:rPr>
          <w:rFonts w:hint="eastAsia"/>
          <w:b/>
          <w:bCs/>
          <w:spacing w:val="6"/>
        </w:rPr>
        <w:t xml:space="preserve"> 非复合膜袋</w:t>
      </w:r>
      <w:r>
        <w:rPr>
          <w:rFonts w:hint="eastAsia"/>
          <w:b/>
          <w:bCs/>
          <w:spacing w:val="6"/>
          <w:lang w:eastAsia="zh-CN"/>
        </w:rPr>
        <w:t>（商品零售包装袋）</w:t>
      </w:r>
      <w:r>
        <w:rPr>
          <w:rFonts w:hint="eastAsia"/>
          <w:b/>
          <w:bCs/>
          <w:spacing w:val="6"/>
        </w:rPr>
        <w:t>产品检验项目</w:t>
      </w:r>
    </w:p>
    <w:tbl>
      <w:tblPr>
        <w:tblStyle w:val="4"/>
        <w:tblW w:w="0" w:type="auto"/>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3688"/>
        <w:gridCol w:w="3987"/>
      </w:tblGrid>
      <w:tr w14:paraId="029E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435B24DE">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序号</w:t>
            </w:r>
          </w:p>
        </w:tc>
        <w:tc>
          <w:tcPr>
            <w:tcW w:w="3688" w:type="dxa"/>
            <w:vAlign w:val="center"/>
          </w:tcPr>
          <w:p w14:paraId="2EAC24E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检验项目</w:t>
            </w:r>
          </w:p>
        </w:tc>
        <w:tc>
          <w:tcPr>
            <w:tcW w:w="3987" w:type="dxa"/>
            <w:vAlign w:val="center"/>
          </w:tcPr>
          <w:p w14:paraId="0AA8F2A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检验方法</w:t>
            </w:r>
          </w:p>
        </w:tc>
      </w:tr>
      <w:tr w14:paraId="67878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11A4F3D4">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1</w:t>
            </w:r>
          </w:p>
        </w:tc>
        <w:tc>
          <w:tcPr>
            <w:tcW w:w="3688" w:type="dxa"/>
            <w:vAlign w:val="center"/>
          </w:tcPr>
          <w:p w14:paraId="0D975D4F">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漏水性</w:t>
            </w:r>
          </w:p>
        </w:tc>
        <w:tc>
          <w:tcPr>
            <w:tcW w:w="3987" w:type="dxa"/>
            <w:vAlign w:val="center"/>
          </w:tcPr>
          <w:p w14:paraId="52EE891B">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BB/T0039-2013</w:t>
            </w:r>
          </w:p>
        </w:tc>
      </w:tr>
      <w:tr w14:paraId="66FF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6D599E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2</w:t>
            </w:r>
          </w:p>
        </w:tc>
        <w:tc>
          <w:tcPr>
            <w:tcW w:w="3688" w:type="dxa"/>
            <w:vAlign w:val="center"/>
          </w:tcPr>
          <w:p w14:paraId="361453D6">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塑料和纸塑复合包装袋封合强度</w:t>
            </w:r>
          </w:p>
        </w:tc>
        <w:tc>
          <w:tcPr>
            <w:tcW w:w="3987" w:type="dxa"/>
            <w:vAlign w:val="center"/>
          </w:tcPr>
          <w:p w14:paraId="1297ECDA">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QB/T2358-1998</w:t>
            </w:r>
          </w:p>
        </w:tc>
      </w:tr>
      <w:tr w14:paraId="76AF4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506B75C1">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3</w:t>
            </w:r>
          </w:p>
        </w:tc>
        <w:tc>
          <w:tcPr>
            <w:tcW w:w="3688" w:type="dxa"/>
            <w:vAlign w:val="center"/>
          </w:tcPr>
          <w:p w14:paraId="6F826FE5">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复合包装袋剥离力</w:t>
            </w:r>
          </w:p>
        </w:tc>
        <w:tc>
          <w:tcPr>
            <w:tcW w:w="3987" w:type="dxa"/>
            <w:vAlign w:val="center"/>
          </w:tcPr>
          <w:p w14:paraId="45BE57D7">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GB/T8808-1988</w:t>
            </w:r>
          </w:p>
        </w:tc>
      </w:tr>
      <w:tr w14:paraId="51DB0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3203D89A">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4</w:t>
            </w:r>
          </w:p>
        </w:tc>
        <w:tc>
          <w:tcPr>
            <w:tcW w:w="3688" w:type="dxa"/>
            <w:vAlign w:val="center"/>
          </w:tcPr>
          <w:p w14:paraId="0D325E3C">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尺寸偏差</w:t>
            </w:r>
          </w:p>
        </w:tc>
        <w:tc>
          <w:tcPr>
            <w:tcW w:w="3987" w:type="dxa"/>
            <w:vAlign w:val="center"/>
          </w:tcPr>
          <w:p w14:paraId="4D245952">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BB/T0039-2013</w:t>
            </w:r>
          </w:p>
        </w:tc>
      </w:tr>
      <w:tr w14:paraId="4892F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0161B885">
            <w:pPr>
              <w:pStyle w:val="7"/>
              <w:widowControl w:val="0"/>
              <w:spacing w:before="31" w:line="228" w:lineRule="auto"/>
              <w:jc w:val="center"/>
              <w:rPr>
                <w:rFonts w:hint="default" w:eastAsia="宋体"/>
                <w:color w:val="auto"/>
                <w:spacing w:val="5"/>
                <w:lang w:val="en-US" w:eastAsia="zh-CN"/>
              </w:rPr>
            </w:pPr>
            <w:r>
              <w:rPr>
                <w:rFonts w:hint="eastAsia"/>
                <w:color w:val="auto"/>
                <w:spacing w:val="5"/>
                <w:lang w:val="en-US" w:eastAsia="zh-CN"/>
              </w:rPr>
              <w:t>5</w:t>
            </w:r>
          </w:p>
        </w:tc>
        <w:tc>
          <w:tcPr>
            <w:tcW w:w="3688" w:type="dxa"/>
            <w:vAlign w:val="center"/>
          </w:tcPr>
          <w:p w14:paraId="419E9813">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脱色试验</w:t>
            </w:r>
          </w:p>
        </w:tc>
        <w:tc>
          <w:tcPr>
            <w:tcW w:w="3987" w:type="dxa"/>
            <w:vAlign w:val="center"/>
          </w:tcPr>
          <w:p w14:paraId="2F55F799">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GB31604.7-2016</w:t>
            </w:r>
          </w:p>
        </w:tc>
      </w:tr>
      <w:tr w14:paraId="7604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37" w:type="dxa"/>
            <w:vAlign w:val="center"/>
          </w:tcPr>
          <w:p w14:paraId="7F6AE04D">
            <w:pPr>
              <w:pStyle w:val="7"/>
              <w:widowControl w:val="0"/>
              <w:spacing w:before="31" w:line="228" w:lineRule="auto"/>
              <w:jc w:val="center"/>
              <w:rPr>
                <w:rFonts w:hint="default"/>
                <w:color w:val="auto"/>
                <w:spacing w:val="5"/>
                <w:lang w:val="en-US" w:eastAsia="zh-CN"/>
              </w:rPr>
            </w:pPr>
            <w:r>
              <w:rPr>
                <w:rFonts w:hint="eastAsia"/>
                <w:color w:val="auto"/>
                <w:spacing w:val="5"/>
                <w:lang w:val="en-US" w:eastAsia="zh-CN"/>
              </w:rPr>
              <w:t>6</w:t>
            </w:r>
          </w:p>
        </w:tc>
        <w:tc>
          <w:tcPr>
            <w:tcW w:w="3688" w:type="dxa"/>
            <w:vAlign w:val="center"/>
          </w:tcPr>
          <w:p w14:paraId="5948E268">
            <w:pPr>
              <w:pStyle w:val="7"/>
              <w:widowControl w:val="0"/>
              <w:spacing w:before="31" w:line="228" w:lineRule="auto"/>
              <w:jc w:val="center"/>
              <w:rPr>
                <w:rFonts w:hint="default" w:eastAsia="宋体"/>
                <w:color w:val="auto"/>
                <w:spacing w:val="5"/>
                <w:lang w:val="en-US" w:eastAsia="zh-CN"/>
              </w:rPr>
            </w:pPr>
            <w:r>
              <w:rPr>
                <w:rFonts w:hint="eastAsia" w:eastAsia="宋体"/>
                <w:color w:val="auto"/>
                <w:spacing w:val="5"/>
                <w:lang w:eastAsia="zh-CN"/>
              </w:rPr>
              <w:t>提吊试验</w:t>
            </w:r>
            <w:bookmarkStart w:id="0" w:name="_GoBack"/>
            <w:bookmarkEnd w:id="0"/>
          </w:p>
        </w:tc>
        <w:tc>
          <w:tcPr>
            <w:tcW w:w="3987" w:type="dxa"/>
            <w:vAlign w:val="center"/>
          </w:tcPr>
          <w:p w14:paraId="40735B0A">
            <w:pPr>
              <w:pStyle w:val="7"/>
              <w:widowControl w:val="0"/>
              <w:spacing w:before="31" w:line="228" w:lineRule="auto"/>
              <w:jc w:val="center"/>
              <w:rPr>
                <w:rFonts w:hint="eastAsia" w:eastAsia="宋体"/>
                <w:color w:val="auto"/>
                <w:spacing w:val="5"/>
                <w:lang w:eastAsia="zh-CN"/>
              </w:rPr>
            </w:pPr>
            <w:r>
              <w:rPr>
                <w:rFonts w:hint="eastAsia" w:eastAsia="宋体"/>
                <w:color w:val="auto"/>
                <w:spacing w:val="5"/>
                <w:lang w:eastAsia="zh-CN"/>
              </w:rPr>
              <w:t>BB/T0039-2013</w:t>
            </w:r>
          </w:p>
        </w:tc>
      </w:tr>
    </w:tbl>
    <w:p w14:paraId="0DC87817">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66CDC8CE">
      <w:pPr>
        <w:pStyle w:val="2"/>
        <w:spacing w:before="162" w:line="227" w:lineRule="auto"/>
        <w:ind w:left="415"/>
        <w:rPr>
          <w:rFonts w:hint="eastAsia"/>
          <w:spacing w:val="6"/>
          <w:lang w:val="en-US" w:eastAsia="zh-CN"/>
        </w:rPr>
      </w:pPr>
      <w:r>
        <w:rPr>
          <w:rFonts w:hint="eastAsia"/>
          <w:spacing w:val="6"/>
        </w:rPr>
        <w:t>GB/T21302-2007</w:t>
      </w:r>
      <w:r>
        <w:rPr>
          <w:rFonts w:hint="eastAsia"/>
          <w:spacing w:val="6"/>
          <w:lang w:val="en-US" w:eastAsia="zh-CN"/>
        </w:rPr>
        <w:t xml:space="preserve"> 包装用复合膜、袋通则</w:t>
      </w:r>
    </w:p>
    <w:p w14:paraId="17498F5B">
      <w:pPr>
        <w:pStyle w:val="2"/>
        <w:spacing w:before="162" w:line="227" w:lineRule="auto"/>
        <w:ind w:left="415"/>
        <w:rPr>
          <w:rFonts w:hint="default"/>
          <w:spacing w:val="6"/>
          <w:lang w:val="en-US" w:eastAsia="zh-CN"/>
        </w:rPr>
      </w:pPr>
      <w:r>
        <w:rPr>
          <w:rFonts w:hint="eastAsia"/>
          <w:spacing w:val="6"/>
          <w:lang w:val="en-US" w:eastAsia="zh-CN"/>
        </w:rPr>
        <w:t>GB9683-1988 复合食品包装袋卫生标准</w:t>
      </w:r>
    </w:p>
    <w:p w14:paraId="67DF3C2F">
      <w:pPr>
        <w:pStyle w:val="2"/>
        <w:spacing w:before="162" w:line="227" w:lineRule="auto"/>
        <w:ind w:left="415"/>
        <w:rPr>
          <w:rFonts w:hint="default"/>
          <w:spacing w:val="6"/>
          <w:lang w:val="en-US" w:eastAsia="zh-CN"/>
        </w:rPr>
      </w:pPr>
      <w:r>
        <w:rPr>
          <w:rFonts w:hint="eastAsia"/>
          <w:spacing w:val="6"/>
          <w:lang w:val="en-US" w:eastAsia="zh-CN"/>
        </w:rPr>
        <w:t>BB/T0039-2013 商品零售包装袋</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1D2E8C7">
      <w:pPr>
        <w:spacing w:line="228" w:lineRule="auto"/>
        <w:sectPr>
          <w:footerReference r:id="rId5" w:type="default"/>
          <w:pgSz w:w="11906" w:h="16839"/>
          <w:pgMar w:top="1431" w:right="1475" w:bottom="1562" w:left="1480" w:header="0" w:footer="1399" w:gutter="0"/>
          <w:cols w:space="720" w:num="1"/>
        </w:sectPr>
      </w:pP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6"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3E6004">
    <w:pPr>
      <w:spacing w:line="176" w:lineRule="auto"/>
      <w:ind w:left="4448"/>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DD1E9F"/>
    <w:rsid w:val="023870D5"/>
    <w:rsid w:val="029F53A6"/>
    <w:rsid w:val="03210B87"/>
    <w:rsid w:val="034D4E02"/>
    <w:rsid w:val="03E272F9"/>
    <w:rsid w:val="06530982"/>
    <w:rsid w:val="069F5975"/>
    <w:rsid w:val="06B036DE"/>
    <w:rsid w:val="06DF3FC3"/>
    <w:rsid w:val="08053EFD"/>
    <w:rsid w:val="08BA6A96"/>
    <w:rsid w:val="08E91129"/>
    <w:rsid w:val="0970184A"/>
    <w:rsid w:val="0B2D79F3"/>
    <w:rsid w:val="0B3D39AE"/>
    <w:rsid w:val="0B9A495D"/>
    <w:rsid w:val="0C970E9C"/>
    <w:rsid w:val="0CE045F1"/>
    <w:rsid w:val="0CF462EF"/>
    <w:rsid w:val="0D474670"/>
    <w:rsid w:val="0D8633EB"/>
    <w:rsid w:val="0E664FCA"/>
    <w:rsid w:val="0EA24254"/>
    <w:rsid w:val="115F642C"/>
    <w:rsid w:val="12816876"/>
    <w:rsid w:val="12BE53D5"/>
    <w:rsid w:val="131119A8"/>
    <w:rsid w:val="13985C26"/>
    <w:rsid w:val="14172FEE"/>
    <w:rsid w:val="142E0338"/>
    <w:rsid w:val="144813FA"/>
    <w:rsid w:val="144D4C62"/>
    <w:rsid w:val="14F21366"/>
    <w:rsid w:val="152F6116"/>
    <w:rsid w:val="1619048D"/>
    <w:rsid w:val="16557DFE"/>
    <w:rsid w:val="16BA4105"/>
    <w:rsid w:val="170535D2"/>
    <w:rsid w:val="17083677"/>
    <w:rsid w:val="17E31439"/>
    <w:rsid w:val="1890230F"/>
    <w:rsid w:val="18C354F3"/>
    <w:rsid w:val="192919D6"/>
    <w:rsid w:val="196C5B8A"/>
    <w:rsid w:val="1B2453AC"/>
    <w:rsid w:val="1B3A10C5"/>
    <w:rsid w:val="1B970EB9"/>
    <w:rsid w:val="1BDC68CC"/>
    <w:rsid w:val="1C0E117B"/>
    <w:rsid w:val="1C8A6328"/>
    <w:rsid w:val="1CFA34AD"/>
    <w:rsid w:val="1D3D0010"/>
    <w:rsid w:val="1D4604A0"/>
    <w:rsid w:val="1D6628F1"/>
    <w:rsid w:val="1E3C0752"/>
    <w:rsid w:val="1EE2244B"/>
    <w:rsid w:val="202D5948"/>
    <w:rsid w:val="205C7FDB"/>
    <w:rsid w:val="20E97AC1"/>
    <w:rsid w:val="2181419D"/>
    <w:rsid w:val="219519F6"/>
    <w:rsid w:val="221A1EFC"/>
    <w:rsid w:val="22737F8A"/>
    <w:rsid w:val="22794E74"/>
    <w:rsid w:val="22D461E6"/>
    <w:rsid w:val="237A0EA4"/>
    <w:rsid w:val="239C706C"/>
    <w:rsid w:val="23AE0B4E"/>
    <w:rsid w:val="23E40A13"/>
    <w:rsid w:val="246833F2"/>
    <w:rsid w:val="247973AD"/>
    <w:rsid w:val="24BA341D"/>
    <w:rsid w:val="24D32F62"/>
    <w:rsid w:val="25173549"/>
    <w:rsid w:val="25207829"/>
    <w:rsid w:val="25506360"/>
    <w:rsid w:val="26431A21"/>
    <w:rsid w:val="267267AA"/>
    <w:rsid w:val="26C62652"/>
    <w:rsid w:val="26F64CE5"/>
    <w:rsid w:val="27027B2E"/>
    <w:rsid w:val="27C04539"/>
    <w:rsid w:val="284D4FC9"/>
    <w:rsid w:val="29D22A57"/>
    <w:rsid w:val="2A07545B"/>
    <w:rsid w:val="2A17569E"/>
    <w:rsid w:val="2A587A65"/>
    <w:rsid w:val="2A622692"/>
    <w:rsid w:val="2B5841C1"/>
    <w:rsid w:val="2BA72A52"/>
    <w:rsid w:val="2BC41856"/>
    <w:rsid w:val="2C73502A"/>
    <w:rsid w:val="2CB52F4D"/>
    <w:rsid w:val="2CB82A3D"/>
    <w:rsid w:val="2CCE2260"/>
    <w:rsid w:val="2D0C63F5"/>
    <w:rsid w:val="2D340315"/>
    <w:rsid w:val="2DE33AEA"/>
    <w:rsid w:val="2E19342C"/>
    <w:rsid w:val="2E4B3B69"/>
    <w:rsid w:val="2F283EAA"/>
    <w:rsid w:val="2F430CE4"/>
    <w:rsid w:val="2FAB0637"/>
    <w:rsid w:val="2FF31CCF"/>
    <w:rsid w:val="304C3BC8"/>
    <w:rsid w:val="309C68FD"/>
    <w:rsid w:val="30A6777C"/>
    <w:rsid w:val="316771C6"/>
    <w:rsid w:val="32A23F73"/>
    <w:rsid w:val="32E46701"/>
    <w:rsid w:val="33835B53"/>
    <w:rsid w:val="33CF0D98"/>
    <w:rsid w:val="33F407FF"/>
    <w:rsid w:val="3498034E"/>
    <w:rsid w:val="35B244CD"/>
    <w:rsid w:val="35D408E8"/>
    <w:rsid w:val="362D624A"/>
    <w:rsid w:val="36EE7787"/>
    <w:rsid w:val="37887BDC"/>
    <w:rsid w:val="386F66A6"/>
    <w:rsid w:val="38EC5F48"/>
    <w:rsid w:val="399A59A4"/>
    <w:rsid w:val="399D5494"/>
    <w:rsid w:val="39F01A68"/>
    <w:rsid w:val="3A3D6694"/>
    <w:rsid w:val="3AE80991"/>
    <w:rsid w:val="3B1B2B15"/>
    <w:rsid w:val="3BF75330"/>
    <w:rsid w:val="3C9012E0"/>
    <w:rsid w:val="3CA84720"/>
    <w:rsid w:val="3CE533DA"/>
    <w:rsid w:val="3CFD10A4"/>
    <w:rsid w:val="3D6806D1"/>
    <w:rsid w:val="3D8449A1"/>
    <w:rsid w:val="3D8E5820"/>
    <w:rsid w:val="3E2B12C1"/>
    <w:rsid w:val="3E762AD6"/>
    <w:rsid w:val="3F20694C"/>
    <w:rsid w:val="3F604F9A"/>
    <w:rsid w:val="40112738"/>
    <w:rsid w:val="40644F5E"/>
    <w:rsid w:val="40E165AE"/>
    <w:rsid w:val="415B3C6B"/>
    <w:rsid w:val="41A90360"/>
    <w:rsid w:val="41FA7928"/>
    <w:rsid w:val="4258464E"/>
    <w:rsid w:val="4298665A"/>
    <w:rsid w:val="42E63A08"/>
    <w:rsid w:val="436C03B1"/>
    <w:rsid w:val="438307EA"/>
    <w:rsid w:val="44EE3048"/>
    <w:rsid w:val="451E56DB"/>
    <w:rsid w:val="45E5269D"/>
    <w:rsid w:val="45EA3612"/>
    <w:rsid w:val="45F12DF0"/>
    <w:rsid w:val="46036001"/>
    <w:rsid w:val="460A3EB2"/>
    <w:rsid w:val="467E0A66"/>
    <w:rsid w:val="47394A4E"/>
    <w:rsid w:val="47460F19"/>
    <w:rsid w:val="47A143A2"/>
    <w:rsid w:val="47DB5B06"/>
    <w:rsid w:val="48000D05"/>
    <w:rsid w:val="48093869"/>
    <w:rsid w:val="4880045B"/>
    <w:rsid w:val="48D662CD"/>
    <w:rsid w:val="48F86243"/>
    <w:rsid w:val="4A5C2802"/>
    <w:rsid w:val="4A8835F7"/>
    <w:rsid w:val="4AFA44F5"/>
    <w:rsid w:val="4B1F03FF"/>
    <w:rsid w:val="4B685902"/>
    <w:rsid w:val="4C12586E"/>
    <w:rsid w:val="4C3C364B"/>
    <w:rsid w:val="4D243AAB"/>
    <w:rsid w:val="4D3F08E5"/>
    <w:rsid w:val="4D9329DF"/>
    <w:rsid w:val="4EBB043F"/>
    <w:rsid w:val="4F5543EF"/>
    <w:rsid w:val="4FF77255"/>
    <w:rsid w:val="50003B61"/>
    <w:rsid w:val="50083210"/>
    <w:rsid w:val="50C3182D"/>
    <w:rsid w:val="52816C33"/>
    <w:rsid w:val="53226CDE"/>
    <w:rsid w:val="541A1764"/>
    <w:rsid w:val="54646E83"/>
    <w:rsid w:val="549C6A3A"/>
    <w:rsid w:val="54A31759"/>
    <w:rsid w:val="558570B1"/>
    <w:rsid w:val="56064695"/>
    <w:rsid w:val="562341D8"/>
    <w:rsid w:val="56464A92"/>
    <w:rsid w:val="56EC4AD0"/>
    <w:rsid w:val="573B211D"/>
    <w:rsid w:val="57EE3633"/>
    <w:rsid w:val="58584F50"/>
    <w:rsid w:val="587C29ED"/>
    <w:rsid w:val="591C1ADA"/>
    <w:rsid w:val="5976568E"/>
    <w:rsid w:val="59B47F65"/>
    <w:rsid w:val="5A7871E4"/>
    <w:rsid w:val="5C451348"/>
    <w:rsid w:val="5C983B6D"/>
    <w:rsid w:val="5D107BA8"/>
    <w:rsid w:val="5E930A90"/>
    <w:rsid w:val="5F622211"/>
    <w:rsid w:val="5FBF1411"/>
    <w:rsid w:val="5FC77312"/>
    <w:rsid w:val="5FD01870"/>
    <w:rsid w:val="5FEA2932"/>
    <w:rsid w:val="6009588A"/>
    <w:rsid w:val="60455DBA"/>
    <w:rsid w:val="6162299C"/>
    <w:rsid w:val="624F1172"/>
    <w:rsid w:val="62791D4B"/>
    <w:rsid w:val="62D52513"/>
    <w:rsid w:val="63E853DA"/>
    <w:rsid w:val="640F6E0B"/>
    <w:rsid w:val="64630F05"/>
    <w:rsid w:val="65053D6A"/>
    <w:rsid w:val="653B59DE"/>
    <w:rsid w:val="656F5AFD"/>
    <w:rsid w:val="65B5753E"/>
    <w:rsid w:val="65CD0D2C"/>
    <w:rsid w:val="65E120E1"/>
    <w:rsid w:val="65F362B8"/>
    <w:rsid w:val="660B53B0"/>
    <w:rsid w:val="66AD46B9"/>
    <w:rsid w:val="67284028"/>
    <w:rsid w:val="674F5770"/>
    <w:rsid w:val="67513297"/>
    <w:rsid w:val="67696832"/>
    <w:rsid w:val="67DB0DB2"/>
    <w:rsid w:val="6897117D"/>
    <w:rsid w:val="68CF6B69"/>
    <w:rsid w:val="68E51EE8"/>
    <w:rsid w:val="69DA57C5"/>
    <w:rsid w:val="6A020517"/>
    <w:rsid w:val="6A0B3BD1"/>
    <w:rsid w:val="6A876FCF"/>
    <w:rsid w:val="6B37660C"/>
    <w:rsid w:val="6B8F25DF"/>
    <w:rsid w:val="6BA22313"/>
    <w:rsid w:val="6BBB6967"/>
    <w:rsid w:val="6CB467A2"/>
    <w:rsid w:val="6D1F1741"/>
    <w:rsid w:val="6D3C6797"/>
    <w:rsid w:val="6DDE24F9"/>
    <w:rsid w:val="6DE74955"/>
    <w:rsid w:val="6E2E60E0"/>
    <w:rsid w:val="6E8126B3"/>
    <w:rsid w:val="6EAE7221"/>
    <w:rsid w:val="715F4802"/>
    <w:rsid w:val="71D92806"/>
    <w:rsid w:val="71FE226D"/>
    <w:rsid w:val="72DB610A"/>
    <w:rsid w:val="72EB459F"/>
    <w:rsid w:val="73F2195D"/>
    <w:rsid w:val="740C6EC3"/>
    <w:rsid w:val="75DB4D9F"/>
    <w:rsid w:val="763C5937"/>
    <w:rsid w:val="76692538"/>
    <w:rsid w:val="767825EE"/>
    <w:rsid w:val="76A038F3"/>
    <w:rsid w:val="76A5715B"/>
    <w:rsid w:val="77400C32"/>
    <w:rsid w:val="77BE04D4"/>
    <w:rsid w:val="782D7408"/>
    <w:rsid w:val="790939D1"/>
    <w:rsid w:val="79AC0800"/>
    <w:rsid w:val="7A0B3779"/>
    <w:rsid w:val="7A552C46"/>
    <w:rsid w:val="7AC8166A"/>
    <w:rsid w:val="7B1A3007"/>
    <w:rsid w:val="7B1D7C08"/>
    <w:rsid w:val="7B42766E"/>
    <w:rsid w:val="7BA14395"/>
    <w:rsid w:val="7BA7127F"/>
    <w:rsid w:val="7BF2687D"/>
    <w:rsid w:val="7C1D7794"/>
    <w:rsid w:val="7CB41EA6"/>
    <w:rsid w:val="7D2232B3"/>
    <w:rsid w:val="7ED405DD"/>
    <w:rsid w:val="7F0D3AEF"/>
    <w:rsid w:val="7F6000C3"/>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900</Words>
  <Characters>1105</Characters>
  <TotalTime>55</TotalTime>
  <ScaleCrop>false</ScaleCrop>
  <LinksUpToDate>false</LinksUpToDate>
  <CharactersWithSpaces>1130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2026-03-13T00:47:42Z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