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密胺塑料餐具</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每批次产品抽取样品</w:t>
      </w:r>
      <w:r>
        <w:rPr>
          <w:rFonts w:hint="eastAsia"/>
          <w:spacing w:val="4"/>
          <w:lang w:val="en-US" w:eastAsia="zh-CN"/>
        </w:rPr>
        <w:t>8个</w:t>
      </w:r>
      <w:r>
        <w:rPr>
          <w:rFonts w:hint="eastAsia"/>
          <w:spacing w:val="4"/>
          <w:highlight w:val="none"/>
        </w:rPr>
        <w:t>，其中</w:t>
      </w:r>
      <w:r>
        <w:rPr>
          <w:rFonts w:hint="eastAsia"/>
          <w:spacing w:val="4"/>
          <w:highlight w:val="none"/>
          <w:lang w:val="en-US" w:eastAsia="zh-CN"/>
        </w:rPr>
        <w:t>4个</w:t>
      </w:r>
      <w:r>
        <w:rPr>
          <w:rFonts w:hint="eastAsia"/>
          <w:spacing w:val="4"/>
          <w:highlight w:val="none"/>
        </w:rPr>
        <w:t>作为检验样品，</w:t>
      </w:r>
      <w:r>
        <w:rPr>
          <w:rFonts w:hint="eastAsia"/>
          <w:spacing w:val="4"/>
          <w:highlight w:val="none"/>
          <w:lang w:val="en-US" w:eastAsia="zh-CN"/>
        </w:rPr>
        <w:t>4个</w:t>
      </w:r>
      <w:r>
        <w:rPr>
          <w:rFonts w:hint="eastAsia"/>
          <w:spacing w:val="4"/>
          <w:highlight w:val="none"/>
        </w:rPr>
        <w:t>作为备</w:t>
      </w:r>
      <w:r>
        <w:rPr>
          <w:rFonts w:hint="eastAsia"/>
          <w:spacing w:val="4"/>
        </w:rPr>
        <w:t>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密胺塑料餐具</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外观</w:t>
            </w:r>
          </w:p>
        </w:tc>
        <w:tc>
          <w:tcPr>
            <w:tcW w:w="3989" w:type="dxa"/>
            <w:vAlign w:val="center"/>
          </w:tcPr>
          <w:p w14:paraId="07F04513">
            <w:pPr>
              <w:pStyle w:val="7"/>
              <w:spacing w:before="31" w:line="233" w:lineRule="auto"/>
              <w:jc w:val="center"/>
              <w:rPr>
                <w:color w:val="auto"/>
              </w:rPr>
            </w:pPr>
            <w:r>
              <w:rPr>
                <w:rFonts w:hint="eastAsia"/>
                <w:color w:val="auto"/>
              </w:rPr>
              <w:t>QB/T1999-1994</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耐干热性</w:t>
            </w:r>
          </w:p>
        </w:tc>
        <w:tc>
          <w:tcPr>
            <w:tcW w:w="3989" w:type="dxa"/>
            <w:vAlign w:val="center"/>
          </w:tcPr>
          <w:p w14:paraId="3B817D72">
            <w:pPr>
              <w:pStyle w:val="7"/>
              <w:spacing w:before="31" w:line="233" w:lineRule="auto"/>
              <w:jc w:val="center"/>
              <w:rPr>
                <w:color w:val="auto"/>
              </w:rPr>
            </w:pPr>
            <w:r>
              <w:rPr>
                <w:rFonts w:hint="eastAsia"/>
                <w:color w:val="auto"/>
              </w:rPr>
              <w:t>QB/T1999-1994</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耐低温性</w:t>
            </w:r>
          </w:p>
        </w:tc>
        <w:tc>
          <w:tcPr>
            <w:tcW w:w="3989" w:type="dxa"/>
            <w:vAlign w:val="center"/>
          </w:tcPr>
          <w:p w14:paraId="20B132F3">
            <w:pPr>
              <w:pStyle w:val="7"/>
              <w:spacing w:before="31" w:line="233" w:lineRule="auto"/>
              <w:jc w:val="center"/>
              <w:rPr>
                <w:color w:val="auto"/>
              </w:rPr>
            </w:pPr>
            <w:r>
              <w:rPr>
                <w:rFonts w:hint="eastAsia"/>
                <w:color w:val="auto"/>
              </w:rPr>
              <w:t>QB/T1999-1994</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耐湿热性</w:t>
            </w:r>
          </w:p>
        </w:tc>
        <w:tc>
          <w:tcPr>
            <w:tcW w:w="3989" w:type="dxa"/>
            <w:vAlign w:val="center"/>
          </w:tcPr>
          <w:p w14:paraId="15F6F419">
            <w:pPr>
              <w:pStyle w:val="7"/>
              <w:spacing w:before="31" w:line="233" w:lineRule="auto"/>
              <w:jc w:val="center"/>
              <w:rPr>
                <w:color w:val="auto"/>
              </w:rPr>
            </w:pPr>
            <w:r>
              <w:rPr>
                <w:rFonts w:hint="eastAsia"/>
                <w:color w:val="auto"/>
              </w:rPr>
              <w:t>QB/T1999-1994</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耐污染性</w:t>
            </w:r>
          </w:p>
        </w:tc>
        <w:tc>
          <w:tcPr>
            <w:tcW w:w="3989" w:type="dxa"/>
            <w:vAlign w:val="center"/>
          </w:tcPr>
          <w:p w14:paraId="6C36CB1F">
            <w:pPr>
              <w:pStyle w:val="7"/>
              <w:spacing w:before="31" w:line="233" w:lineRule="auto"/>
              <w:jc w:val="center"/>
              <w:rPr>
                <w:color w:val="auto"/>
              </w:rPr>
            </w:pPr>
            <w:r>
              <w:rPr>
                <w:rFonts w:hint="eastAsia"/>
                <w:color w:val="auto"/>
              </w:rPr>
              <w:t>QB/T1999-1994</w:t>
            </w:r>
          </w:p>
        </w:tc>
      </w:tr>
      <w:tr w14:paraId="4392A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C9DEC84">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84AAA6A">
            <w:pPr>
              <w:pStyle w:val="7"/>
              <w:spacing w:before="31" w:line="228" w:lineRule="auto"/>
              <w:jc w:val="center"/>
              <w:rPr>
                <w:color w:val="auto"/>
                <w:spacing w:val="5"/>
              </w:rPr>
            </w:pPr>
            <w:r>
              <w:rPr>
                <w:rFonts w:hint="eastAsia"/>
                <w:color w:val="auto"/>
                <w:spacing w:val="5"/>
              </w:rPr>
              <w:t>翘曲</w:t>
            </w:r>
          </w:p>
        </w:tc>
        <w:tc>
          <w:tcPr>
            <w:tcW w:w="3989" w:type="dxa"/>
            <w:vAlign w:val="center"/>
          </w:tcPr>
          <w:p w14:paraId="21A7DC5F">
            <w:pPr>
              <w:pStyle w:val="7"/>
              <w:spacing w:before="31" w:line="233" w:lineRule="auto"/>
              <w:jc w:val="center"/>
              <w:rPr>
                <w:color w:val="auto"/>
              </w:rPr>
            </w:pPr>
            <w:r>
              <w:rPr>
                <w:rFonts w:hint="eastAsia"/>
                <w:color w:val="auto"/>
              </w:rPr>
              <w:t>QB/T1999-1994</w:t>
            </w:r>
          </w:p>
        </w:tc>
      </w:tr>
      <w:tr w14:paraId="4419C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14884887">
            <w:pPr>
              <w:pStyle w:val="7"/>
              <w:spacing w:before="66" w:line="189" w:lineRule="auto"/>
              <w:ind w:left="423"/>
              <w:jc w:val="both"/>
              <w:rPr>
                <w:rFonts w:hint="default"/>
                <w:color w:val="auto"/>
                <w:lang w:val="en-US" w:eastAsia="zh-CN"/>
              </w:rPr>
            </w:pPr>
            <w:r>
              <w:rPr>
                <w:rFonts w:hint="eastAsia"/>
                <w:color w:val="auto"/>
                <w:lang w:val="en-US" w:eastAsia="zh-CN"/>
              </w:rPr>
              <w:t>7</w:t>
            </w:r>
          </w:p>
        </w:tc>
        <w:tc>
          <w:tcPr>
            <w:tcW w:w="3684" w:type="dxa"/>
            <w:vAlign w:val="center"/>
          </w:tcPr>
          <w:p w14:paraId="3E5E007F">
            <w:pPr>
              <w:pStyle w:val="7"/>
              <w:spacing w:before="31" w:line="228" w:lineRule="auto"/>
              <w:jc w:val="center"/>
              <w:rPr>
                <w:rFonts w:hint="eastAsia" w:eastAsia="宋体"/>
                <w:color w:val="auto"/>
                <w:spacing w:val="5"/>
                <w:lang w:val="en-US" w:eastAsia="zh-CN"/>
              </w:rPr>
            </w:pPr>
            <w:r>
              <w:rPr>
                <w:rFonts w:hint="eastAsia"/>
                <w:color w:val="auto"/>
                <w:spacing w:val="5"/>
              </w:rPr>
              <w:t>跌落</w:t>
            </w:r>
          </w:p>
        </w:tc>
        <w:tc>
          <w:tcPr>
            <w:tcW w:w="3989" w:type="dxa"/>
            <w:vAlign w:val="center"/>
          </w:tcPr>
          <w:p w14:paraId="1A1456DB">
            <w:pPr>
              <w:pStyle w:val="7"/>
              <w:spacing w:before="31" w:line="233" w:lineRule="auto"/>
              <w:jc w:val="center"/>
              <w:rPr>
                <w:rFonts w:hint="eastAsia"/>
                <w:color w:val="auto"/>
              </w:rPr>
            </w:pPr>
            <w:r>
              <w:rPr>
                <w:rFonts w:hint="eastAsia"/>
                <w:color w:val="auto"/>
              </w:rPr>
              <w:t>QB/T1999-1994</w:t>
            </w:r>
          </w:p>
        </w:tc>
      </w:tr>
    </w:tbl>
    <w:p w14:paraId="2224770E">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rPr>
          <w:rFonts w:hint="eastAsia" w:eastAsia="宋体"/>
          <w:lang w:val="en-US" w:eastAsia="zh-CN"/>
        </w:rPr>
      </w:pPr>
      <w:r>
        <w:rPr>
          <w:b/>
          <w:bCs/>
          <w:spacing w:val="3"/>
        </w:rPr>
        <w:t>3</w:t>
      </w:r>
      <w:r>
        <w:rPr>
          <w:spacing w:val="14"/>
        </w:rPr>
        <w:t xml:space="preserve"> </w:t>
      </w:r>
      <w:r>
        <w:rPr>
          <w:b/>
          <w:bCs/>
          <w:spacing w:val="3"/>
        </w:rPr>
        <w:t>判定规则</w:t>
      </w:r>
      <w:bookmarkStart w:id="0" w:name="_GoBack"/>
      <w:bookmarkEnd w:id="0"/>
    </w:p>
    <w:p w14:paraId="70E377E8">
      <w:pPr>
        <w:pStyle w:val="2"/>
        <w:spacing w:before="161" w:line="227" w:lineRule="auto"/>
        <w:ind w:left="5"/>
      </w:pPr>
      <w:r>
        <w:rPr>
          <w:spacing w:val="4"/>
        </w:rPr>
        <w:t>3.1</w:t>
      </w:r>
      <w:r>
        <w:rPr>
          <w:spacing w:val="-37"/>
        </w:rPr>
        <w:t xml:space="preserve"> </w:t>
      </w:r>
      <w:r>
        <w:rPr>
          <w:spacing w:val="4"/>
        </w:rPr>
        <w:t>标准依据</w:t>
      </w:r>
    </w:p>
    <w:p w14:paraId="40F11A68">
      <w:pPr>
        <w:pStyle w:val="2"/>
        <w:spacing w:before="162" w:line="227" w:lineRule="auto"/>
        <w:ind w:left="415"/>
        <w:rPr>
          <w:rFonts w:hint="default"/>
          <w:spacing w:val="6"/>
          <w:lang w:val="en-US" w:eastAsia="zh-CN"/>
        </w:rPr>
      </w:pPr>
      <w:r>
        <w:rPr>
          <w:rFonts w:hint="eastAsia"/>
          <w:spacing w:val="6"/>
        </w:rPr>
        <w:t>QB/T1999-1994</w:t>
      </w:r>
      <w:r>
        <w:rPr>
          <w:rFonts w:hint="eastAsia"/>
          <w:spacing w:val="6"/>
          <w:lang w:val="en-US" w:eastAsia="zh-CN"/>
        </w:rPr>
        <w:t xml:space="preserve"> 密胺塑料餐具</w:t>
      </w:r>
    </w:p>
    <w:p w14:paraId="67DF3C2F">
      <w:pPr>
        <w:pStyle w:val="2"/>
        <w:spacing w:before="162" w:line="227" w:lineRule="auto"/>
        <w:ind w:left="415"/>
        <w:rPr>
          <w:rFonts w:hint="default"/>
          <w:spacing w:val="6"/>
          <w:lang w:val="en-US" w:eastAsia="zh-CN"/>
        </w:rPr>
      </w:pPr>
      <w:r>
        <w:rPr>
          <w:rFonts w:hint="eastAsia"/>
          <w:spacing w:val="6"/>
          <w:lang w:val="en-US" w:eastAsia="zh-CN"/>
        </w:rPr>
        <w:t>GB4806.7-2023 食品安全国家标准 食品接触用塑料材料及制品</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AB7A64"/>
    <w:rsid w:val="00B32474"/>
    <w:rsid w:val="00E55ECD"/>
    <w:rsid w:val="00F72CA9"/>
    <w:rsid w:val="017E0CD4"/>
    <w:rsid w:val="01B42948"/>
    <w:rsid w:val="01B841E6"/>
    <w:rsid w:val="01DD1E9F"/>
    <w:rsid w:val="02060BA3"/>
    <w:rsid w:val="021669E6"/>
    <w:rsid w:val="02251150"/>
    <w:rsid w:val="022C24DE"/>
    <w:rsid w:val="029F53A6"/>
    <w:rsid w:val="0310139E"/>
    <w:rsid w:val="037203C5"/>
    <w:rsid w:val="03E272F9"/>
    <w:rsid w:val="03E312C3"/>
    <w:rsid w:val="03FB660C"/>
    <w:rsid w:val="049727D9"/>
    <w:rsid w:val="053B7608"/>
    <w:rsid w:val="05B80C59"/>
    <w:rsid w:val="05D87CBF"/>
    <w:rsid w:val="05DD06BF"/>
    <w:rsid w:val="065232E5"/>
    <w:rsid w:val="06530982"/>
    <w:rsid w:val="069F5975"/>
    <w:rsid w:val="06B036DE"/>
    <w:rsid w:val="06DF3FC3"/>
    <w:rsid w:val="08420CAE"/>
    <w:rsid w:val="08AB6853"/>
    <w:rsid w:val="08BA6A96"/>
    <w:rsid w:val="08E91129"/>
    <w:rsid w:val="0970184A"/>
    <w:rsid w:val="09C120A6"/>
    <w:rsid w:val="0A590531"/>
    <w:rsid w:val="0AF142C5"/>
    <w:rsid w:val="0B2D79F3"/>
    <w:rsid w:val="0B3D39AE"/>
    <w:rsid w:val="0B54421F"/>
    <w:rsid w:val="0B9A495D"/>
    <w:rsid w:val="0BCB720C"/>
    <w:rsid w:val="0C403756"/>
    <w:rsid w:val="0C970E9C"/>
    <w:rsid w:val="0CE045F1"/>
    <w:rsid w:val="0CEC568C"/>
    <w:rsid w:val="0CF462EF"/>
    <w:rsid w:val="0D474670"/>
    <w:rsid w:val="0D8633EB"/>
    <w:rsid w:val="0E664FCA"/>
    <w:rsid w:val="0E941B37"/>
    <w:rsid w:val="0F182768"/>
    <w:rsid w:val="0F847DFE"/>
    <w:rsid w:val="10795489"/>
    <w:rsid w:val="115F642C"/>
    <w:rsid w:val="11D87F8D"/>
    <w:rsid w:val="11F72B09"/>
    <w:rsid w:val="120668A8"/>
    <w:rsid w:val="12816876"/>
    <w:rsid w:val="12BE53D5"/>
    <w:rsid w:val="131119A8"/>
    <w:rsid w:val="13985C26"/>
    <w:rsid w:val="14172FEE"/>
    <w:rsid w:val="142E0338"/>
    <w:rsid w:val="144813FA"/>
    <w:rsid w:val="148461AA"/>
    <w:rsid w:val="14F21366"/>
    <w:rsid w:val="152F6116"/>
    <w:rsid w:val="15724254"/>
    <w:rsid w:val="15842905"/>
    <w:rsid w:val="158741A4"/>
    <w:rsid w:val="1615355E"/>
    <w:rsid w:val="16161084"/>
    <w:rsid w:val="1619048D"/>
    <w:rsid w:val="16557DFE"/>
    <w:rsid w:val="16BA4105"/>
    <w:rsid w:val="16EF3DAF"/>
    <w:rsid w:val="170535D2"/>
    <w:rsid w:val="17083677"/>
    <w:rsid w:val="17936E30"/>
    <w:rsid w:val="17E31439"/>
    <w:rsid w:val="182B350C"/>
    <w:rsid w:val="188744BB"/>
    <w:rsid w:val="18FA2EDF"/>
    <w:rsid w:val="192919D6"/>
    <w:rsid w:val="19636CD6"/>
    <w:rsid w:val="196C5B8A"/>
    <w:rsid w:val="1AC35C7E"/>
    <w:rsid w:val="1B3A10C5"/>
    <w:rsid w:val="1B3C158C"/>
    <w:rsid w:val="1C0E117B"/>
    <w:rsid w:val="1C47468D"/>
    <w:rsid w:val="1C9378D2"/>
    <w:rsid w:val="1CFA34AD"/>
    <w:rsid w:val="1D1722B1"/>
    <w:rsid w:val="1D291FE4"/>
    <w:rsid w:val="1D3D0010"/>
    <w:rsid w:val="1D4604A0"/>
    <w:rsid w:val="1D8965DF"/>
    <w:rsid w:val="1E3C0752"/>
    <w:rsid w:val="1E4922BC"/>
    <w:rsid w:val="1EE2244B"/>
    <w:rsid w:val="1F464788"/>
    <w:rsid w:val="1F7A5EB1"/>
    <w:rsid w:val="202D5948"/>
    <w:rsid w:val="205C7FDB"/>
    <w:rsid w:val="20E97AC1"/>
    <w:rsid w:val="210F504D"/>
    <w:rsid w:val="21756F70"/>
    <w:rsid w:val="219519F6"/>
    <w:rsid w:val="21DC7C19"/>
    <w:rsid w:val="221A1EFC"/>
    <w:rsid w:val="22737F8A"/>
    <w:rsid w:val="22743D02"/>
    <w:rsid w:val="22794E74"/>
    <w:rsid w:val="22C04851"/>
    <w:rsid w:val="237A0EA4"/>
    <w:rsid w:val="23AE0B4E"/>
    <w:rsid w:val="23E40A13"/>
    <w:rsid w:val="2418246B"/>
    <w:rsid w:val="246833F2"/>
    <w:rsid w:val="247973AD"/>
    <w:rsid w:val="24BA341D"/>
    <w:rsid w:val="24D32F62"/>
    <w:rsid w:val="24EC7B7F"/>
    <w:rsid w:val="25173549"/>
    <w:rsid w:val="263E6EC9"/>
    <w:rsid w:val="26C62652"/>
    <w:rsid w:val="27C04539"/>
    <w:rsid w:val="284D4FC9"/>
    <w:rsid w:val="28616AD6"/>
    <w:rsid w:val="288527C5"/>
    <w:rsid w:val="29431EF3"/>
    <w:rsid w:val="294855A0"/>
    <w:rsid w:val="296F5A87"/>
    <w:rsid w:val="298365D8"/>
    <w:rsid w:val="29A94291"/>
    <w:rsid w:val="29D22A57"/>
    <w:rsid w:val="29EE7EF6"/>
    <w:rsid w:val="2A17569E"/>
    <w:rsid w:val="2A622692"/>
    <w:rsid w:val="2A9D36CA"/>
    <w:rsid w:val="2AE80DE9"/>
    <w:rsid w:val="2B0C0D2B"/>
    <w:rsid w:val="2BA72A52"/>
    <w:rsid w:val="2BC41856"/>
    <w:rsid w:val="2C73502A"/>
    <w:rsid w:val="2CB52F4D"/>
    <w:rsid w:val="2CB82A3D"/>
    <w:rsid w:val="2CCE2260"/>
    <w:rsid w:val="2D0F4C2F"/>
    <w:rsid w:val="2D340315"/>
    <w:rsid w:val="2D7B23E8"/>
    <w:rsid w:val="2DB11966"/>
    <w:rsid w:val="2DE33AEA"/>
    <w:rsid w:val="2E19342C"/>
    <w:rsid w:val="2E293BF2"/>
    <w:rsid w:val="2E3507E9"/>
    <w:rsid w:val="2E4B3B69"/>
    <w:rsid w:val="2EFC30B5"/>
    <w:rsid w:val="2F212B1B"/>
    <w:rsid w:val="2F430CE4"/>
    <w:rsid w:val="2FAB0637"/>
    <w:rsid w:val="2FAE299B"/>
    <w:rsid w:val="2FD951A4"/>
    <w:rsid w:val="2FF31CCF"/>
    <w:rsid w:val="304C3BC8"/>
    <w:rsid w:val="309C68FD"/>
    <w:rsid w:val="30A6777C"/>
    <w:rsid w:val="30DC13F0"/>
    <w:rsid w:val="31140B8A"/>
    <w:rsid w:val="31181CC8"/>
    <w:rsid w:val="3124482F"/>
    <w:rsid w:val="316771C6"/>
    <w:rsid w:val="31DD5420"/>
    <w:rsid w:val="32075FF9"/>
    <w:rsid w:val="32821B23"/>
    <w:rsid w:val="328C0BF4"/>
    <w:rsid w:val="32A23F73"/>
    <w:rsid w:val="32E46701"/>
    <w:rsid w:val="33835B53"/>
    <w:rsid w:val="33CF0D98"/>
    <w:rsid w:val="33F407FF"/>
    <w:rsid w:val="3445105A"/>
    <w:rsid w:val="3498034E"/>
    <w:rsid w:val="35411821"/>
    <w:rsid w:val="35847960"/>
    <w:rsid w:val="35B244CD"/>
    <w:rsid w:val="35D408E8"/>
    <w:rsid w:val="362D624A"/>
    <w:rsid w:val="36E20DE2"/>
    <w:rsid w:val="36EE7787"/>
    <w:rsid w:val="37DA5F5D"/>
    <w:rsid w:val="38997BC6"/>
    <w:rsid w:val="38BF587F"/>
    <w:rsid w:val="39003390"/>
    <w:rsid w:val="39674039"/>
    <w:rsid w:val="399D5494"/>
    <w:rsid w:val="39AD1B7B"/>
    <w:rsid w:val="3A3D6694"/>
    <w:rsid w:val="3A8A77C7"/>
    <w:rsid w:val="3AE80991"/>
    <w:rsid w:val="3B1B2B15"/>
    <w:rsid w:val="3B5953EB"/>
    <w:rsid w:val="3C9012E0"/>
    <w:rsid w:val="3CA84720"/>
    <w:rsid w:val="3CE533DA"/>
    <w:rsid w:val="3CF93F15"/>
    <w:rsid w:val="3D0221DE"/>
    <w:rsid w:val="3D2A5291"/>
    <w:rsid w:val="3D491BBB"/>
    <w:rsid w:val="3D8449A1"/>
    <w:rsid w:val="3D8E5820"/>
    <w:rsid w:val="3E2B12C1"/>
    <w:rsid w:val="3E371A14"/>
    <w:rsid w:val="3E762AD6"/>
    <w:rsid w:val="3F20694C"/>
    <w:rsid w:val="3F604F9A"/>
    <w:rsid w:val="3F8E7D59"/>
    <w:rsid w:val="3FC80830"/>
    <w:rsid w:val="40112738"/>
    <w:rsid w:val="40644F5E"/>
    <w:rsid w:val="40D043A1"/>
    <w:rsid w:val="418807D8"/>
    <w:rsid w:val="41D028AB"/>
    <w:rsid w:val="41FA7928"/>
    <w:rsid w:val="421B33FA"/>
    <w:rsid w:val="4258464E"/>
    <w:rsid w:val="42870A90"/>
    <w:rsid w:val="438307EA"/>
    <w:rsid w:val="438E2A5F"/>
    <w:rsid w:val="43F565F9"/>
    <w:rsid w:val="44250560"/>
    <w:rsid w:val="442962A2"/>
    <w:rsid w:val="44476729"/>
    <w:rsid w:val="44E126D9"/>
    <w:rsid w:val="44EE3048"/>
    <w:rsid w:val="451E0531"/>
    <w:rsid w:val="452847AC"/>
    <w:rsid w:val="453F5652"/>
    <w:rsid w:val="459B31D0"/>
    <w:rsid w:val="45BF33F9"/>
    <w:rsid w:val="45E5269D"/>
    <w:rsid w:val="45EA3612"/>
    <w:rsid w:val="45F12DF0"/>
    <w:rsid w:val="46036001"/>
    <w:rsid w:val="460A3EB2"/>
    <w:rsid w:val="46401681"/>
    <w:rsid w:val="467E0A66"/>
    <w:rsid w:val="47460F19"/>
    <w:rsid w:val="475B669D"/>
    <w:rsid w:val="47653A95"/>
    <w:rsid w:val="47A143A2"/>
    <w:rsid w:val="47AF2F63"/>
    <w:rsid w:val="48000D05"/>
    <w:rsid w:val="48093869"/>
    <w:rsid w:val="488C5052"/>
    <w:rsid w:val="48D662CD"/>
    <w:rsid w:val="48E7672C"/>
    <w:rsid w:val="48F74BC1"/>
    <w:rsid w:val="490948F4"/>
    <w:rsid w:val="49D15412"/>
    <w:rsid w:val="4A873352"/>
    <w:rsid w:val="4A8835F7"/>
    <w:rsid w:val="4ACF1226"/>
    <w:rsid w:val="4B1F03FF"/>
    <w:rsid w:val="4B683B54"/>
    <w:rsid w:val="4B685902"/>
    <w:rsid w:val="4B6B53F2"/>
    <w:rsid w:val="4B8244EA"/>
    <w:rsid w:val="4BE8259F"/>
    <w:rsid w:val="4BFE1DC3"/>
    <w:rsid w:val="4C12586E"/>
    <w:rsid w:val="4C3C364B"/>
    <w:rsid w:val="4CAA3CF8"/>
    <w:rsid w:val="4D243AAB"/>
    <w:rsid w:val="4D3F08E5"/>
    <w:rsid w:val="4D521266"/>
    <w:rsid w:val="4D73233C"/>
    <w:rsid w:val="4D9329DF"/>
    <w:rsid w:val="4DB91F0F"/>
    <w:rsid w:val="4DEB45C9"/>
    <w:rsid w:val="4EAE534F"/>
    <w:rsid w:val="4EBB043F"/>
    <w:rsid w:val="4EEE450B"/>
    <w:rsid w:val="4F027E1C"/>
    <w:rsid w:val="4F2A78BF"/>
    <w:rsid w:val="4F5543EF"/>
    <w:rsid w:val="4F5551B4"/>
    <w:rsid w:val="4FE70DC0"/>
    <w:rsid w:val="50083210"/>
    <w:rsid w:val="50C8299F"/>
    <w:rsid w:val="510C31D4"/>
    <w:rsid w:val="51D57A6A"/>
    <w:rsid w:val="521560B8"/>
    <w:rsid w:val="52412A09"/>
    <w:rsid w:val="52614E59"/>
    <w:rsid w:val="52816C33"/>
    <w:rsid w:val="53226CDE"/>
    <w:rsid w:val="53986FA1"/>
    <w:rsid w:val="53C13A62"/>
    <w:rsid w:val="541A1764"/>
    <w:rsid w:val="54646E83"/>
    <w:rsid w:val="54A31759"/>
    <w:rsid w:val="54F621D1"/>
    <w:rsid w:val="555D5DAC"/>
    <w:rsid w:val="558570B1"/>
    <w:rsid w:val="55B619AB"/>
    <w:rsid w:val="56064695"/>
    <w:rsid w:val="56431446"/>
    <w:rsid w:val="56464A92"/>
    <w:rsid w:val="567C4958"/>
    <w:rsid w:val="56EC4AD0"/>
    <w:rsid w:val="573B211D"/>
    <w:rsid w:val="58C47EF0"/>
    <w:rsid w:val="591C1ADA"/>
    <w:rsid w:val="595474C6"/>
    <w:rsid w:val="5976568E"/>
    <w:rsid w:val="59B47F65"/>
    <w:rsid w:val="59FB2037"/>
    <w:rsid w:val="5A7871E4"/>
    <w:rsid w:val="5B61396F"/>
    <w:rsid w:val="5C451348"/>
    <w:rsid w:val="5C8207EE"/>
    <w:rsid w:val="5C983B6D"/>
    <w:rsid w:val="5CB70498"/>
    <w:rsid w:val="5CD85DEB"/>
    <w:rsid w:val="5D107BA8"/>
    <w:rsid w:val="5D497818"/>
    <w:rsid w:val="5D4A529A"/>
    <w:rsid w:val="5DA65EFA"/>
    <w:rsid w:val="5DB619E8"/>
    <w:rsid w:val="5E782489"/>
    <w:rsid w:val="5E930A90"/>
    <w:rsid w:val="5F2E6A0B"/>
    <w:rsid w:val="5FEA2932"/>
    <w:rsid w:val="6009588A"/>
    <w:rsid w:val="6042276E"/>
    <w:rsid w:val="60455DBA"/>
    <w:rsid w:val="605204D7"/>
    <w:rsid w:val="60DC5176"/>
    <w:rsid w:val="6162299C"/>
    <w:rsid w:val="61691F7C"/>
    <w:rsid w:val="621243C2"/>
    <w:rsid w:val="624F1172"/>
    <w:rsid w:val="6274570D"/>
    <w:rsid w:val="62791D4B"/>
    <w:rsid w:val="62D52513"/>
    <w:rsid w:val="62EE098B"/>
    <w:rsid w:val="6347009B"/>
    <w:rsid w:val="63E853DA"/>
    <w:rsid w:val="63FC2C34"/>
    <w:rsid w:val="640F6E0B"/>
    <w:rsid w:val="64216B3E"/>
    <w:rsid w:val="64630F05"/>
    <w:rsid w:val="646A2293"/>
    <w:rsid w:val="656F5AFD"/>
    <w:rsid w:val="65CD0D2C"/>
    <w:rsid w:val="65DA51F7"/>
    <w:rsid w:val="65E120E1"/>
    <w:rsid w:val="65F362B8"/>
    <w:rsid w:val="660B53B0"/>
    <w:rsid w:val="66AA2E1B"/>
    <w:rsid w:val="66AD46B9"/>
    <w:rsid w:val="66D93700"/>
    <w:rsid w:val="674868BF"/>
    <w:rsid w:val="674F5770"/>
    <w:rsid w:val="67513297"/>
    <w:rsid w:val="67696832"/>
    <w:rsid w:val="67C779FD"/>
    <w:rsid w:val="67DB0DB2"/>
    <w:rsid w:val="68646FFA"/>
    <w:rsid w:val="6897117D"/>
    <w:rsid w:val="69790883"/>
    <w:rsid w:val="697F058F"/>
    <w:rsid w:val="69DA57C5"/>
    <w:rsid w:val="6A020517"/>
    <w:rsid w:val="6A0B3BD1"/>
    <w:rsid w:val="6A611A43"/>
    <w:rsid w:val="6A876FCF"/>
    <w:rsid w:val="6AA61B4B"/>
    <w:rsid w:val="6B480E55"/>
    <w:rsid w:val="6B845F3B"/>
    <w:rsid w:val="6B8F25DF"/>
    <w:rsid w:val="6BA42B26"/>
    <w:rsid w:val="6BBB6967"/>
    <w:rsid w:val="6C0B435C"/>
    <w:rsid w:val="6D3C6797"/>
    <w:rsid w:val="6DF57072"/>
    <w:rsid w:val="6E2C680B"/>
    <w:rsid w:val="6E8126B3"/>
    <w:rsid w:val="6EAB7730"/>
    <w:rsid w:val="6ED177DA"/>
    <w:rsid w:val="6F4D4C8B"/>
    <w:rsid w:val="6FA67EF8"/>
    <w:rsid w:val="701F03D6"/>
    <w:rsid w:val="710E3FA6"/>
    <w:rsid w:val="715F4802"/>
    <w:rsid w:val="719B56EF"/>
    <w:rsid w:val="71D92806"/>
    <w:rsid w:val="71FE226D"/>
    <w:rsid w:val="72026398"/>
    <w:rsid w:val="727A5D97"/>
    <w:rsid w:val="72CE7E91"/>
    <w:rsid w:val="72DB610A"/>
    <w:rsid w:val="72E8042D"/>
    <w:rsid w:val="72EB459F"/>
    <w:rsid w:val="73397A01"/>
    <w:rsid w:val="733A1083"/>
    <w:rsid w:val="73F2195D"/>
    <w:rsid w:val="740C6EC3"/>
    <w:rsid w:val="74936C9D"/>
    <w:rsid w:val="74CE23CA"/>
    <w:rsid w:val="757F1917"/>
    <w:rsid w:val="75DB4D9F"/>
    <w:rsid w:val="75F220E9"/>
    <w:rsid w:val="767825EE"/>
    <w:rsid w:val="76A5715B"/>
    <w:rsid w:val="76B949B4"/>
    <w:rsid w:val="77242776"/>
    <w:rsid w:val="77400C32"/>
    <w:rsid w:val="77B84C6C"/>
    <w:rsid w:val="77BE04D4"/>
    <w:rsid w:val="782D7408"/>
    <w:rsid w:val="787F1730"/>
    <w:rsid w:val="78B74F24"/>
    <w:rsid w:val="78EE303B"/>
    <w:rsid w:val="790939D1"/>
    <w:rsid w:val="79286D28"/>
    <w:rsid w:val="798C015E"/>
    <w:rsid w:val="79964206"/>
    <w:rsid w:val="799E680F"/>
    <w:rsid w:val="79AC0800"/>
    <w:rsid w:val="7A0B3779"/>
    <w:rsid w:val="7AC8166A"/>
    <w:rsid w:val="7B1A3007"/>
    <w:rsid w:val="7B1D7C08"/>
    <w:rsid w:val="7B42766E"/>
    <w:rsid w:val="7B7F7F7B"/>
    <w:rsid w:val="7BA14395"/>
    <w:rsid w:val="7C1D7794"/>
    <w:rsid w:val="7CB41EA6"/>
    <w:rsid w:val="7CDB7433"/>
    <w:rsid w:val="7D2232B3"/>
    <w:rsid w:val="7D407BDD"/>
    <w:rsid w:val="7D621902"/>
    <w:rsid w:val="7EC30AC6"/>
    <w:rsid w:val="7ED405DD"/>
    <w:rsid w:val="7F21759B"/>
    <w:rsid w:val="7F6000C3"/>
    <w:rsid w:val="7F6A0F42"/>
    <w:rsid w:val="7F800765"/>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811</Words>
  <Characters>932</Characters>
  <TotalTime>28</TotalTime>
  <ScaleCrop>false</ScaleCrop>
  <LinksUpToDate>false</LinksUpToDate>
  <CharactersWithSpaces>954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2026-03-13T00:50:22Z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