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手提式灭火器</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rPr>
          <w:rFonts w:hint="eastAsia" w:eastAsia="宋体"/>
          <w:lang w:val="en-US" w:eastAsia="zh-CN"/>
        </w:rPr>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6</w:t>
      </w:r>
      <w:r>
        <w:rPr>
          <w:rFonts w:hint="eastAsia"/>
          <w:spacing w:val="10"/>
          <w:highlight w:val="none"/>
        </w:rPr>
        <w:t>具，其中</w:t>
      </w:r>
      <w:r>
        <w:rPr>
          <w:rFonts w:hint="eastAsia"/>
          <w:spacing w:val="10"/>
          <w:highlight w:val="none"/>
          <w:lang w:val="en-US" w:eastAsia="zh-CN"/>
        </w:rPr>
        <w:t>3</w:t>
      </w:r>
      <w:r>
        <w:rPr>
          <w:rFonts w:hint="eastAsia"/>
          <w:spacing w:val="10"/>
          <w:highlight w:val="none"/>
        </w:rPr>
        <w:t>具作为检验样品，</w:t>
      </w:r>
      <w:r>
        <w:rPr>
          <w:rFonts w:hint="eastAsia"/>
          <w:spacing w:val="10"/>
          <w:highlight w:val="none"/>
          <w:lang w:val="en-US" w:eastAsia="zh-CN"/>
        </w:rPr>
        <w:t>3</w:t>
      </w:r>
      <w:r>
        <w:rPr>
          <w:rFonts w:hint="eastAsia"/>
          <w:spacing w:val="10"/>
          <w:highlight w:val="none"/>
        </w:rPr>
        <w:t>具作为备用样品。</w:t>
      </w:r>
    </w:p>
    <w:p w14:paraId="2AA8F5B1">
      <w:pPr>
        <w:pStyle w:val="2"/>
        <w:spacing w:before="34" w:line="228" w:lineRule="auto"/>
        <w:ind w:left="3"/>
        <w:outlineLvl w:val="1"/>
        <w:rPr>
          <w:rFonts w:hint="eastAsia" w:eastAsia="宋体"/>
          <w:lang w:val="en-US" w:eastAsia="zh-CN"/>
        </w:rPr>
      </w:pPr>
      <w:r>
        <w:rPr>
          <w:b/>
          <w:bCs/>
          <w:spacing w:val="6"/>
        </w:rPr>
        <w:t>2</w:t>
      </w:r>
      <w:r>
        <w:rPr>
          <w:spacing w:val="6"/>
        </w:rPr>
        <w:t xml:space="preserve"> </w:t>
      </w:r>
      <w:r>
        <w:rPr>
          <w:b/>
          <w:bCs/>
          <w:spacing w:val="6"/>
        </w:rPr>
        <w:t>检验项目及检测方法</w:t>
      </w:r>
      <w:bookmarkStart w:id="0" w:name="_GoBack"/>
      <w:bookmarkEnd w:id="0"/>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手提式灭火器</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充装</w:t>
            </w:r>
            <w:r>
              <w:rPr>
                <w:rFonts w:hint="eastAsia"/>
                <w:color w:val="auto"/>
                <w:lang w:val="en-US" w:eastAsia="zh-CN"/>
              </w:rPr>
              <w:t>量</w:t>
            </w:r>
          </w:p>
        </w:tc>
        <w:tc>
          <w:tcPr>
            <w:tcW w:w="3989" w:type="dxa"/>
            <w:vAlign w:val="center"/>
          </w:tcPr>
          <w:p w14:paraId="07F04513">
            <w:pPr>
              <w:pStyle w:val="6"/>
              <w:spacing w:before="31" w:line="233" w:lineRule="auto"/>
              <w:jc w:val="center"/>
              <w:rPr>
                <w:color w:val="auto"/>
              </w:rPr>
            </w:pPr>
            <w:r>
              <w:rPr>
                <w:rFonts w:hint="eastAsia"/>
                <w:color w:val="auto"/>
              </w:rPr>
              <w:t>GB4351-2023</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充装误差</w:t>
            </w:r>
          </w:p>
        </w:tc>
        <w:tc>
          <w:tcPr>
            <w:tcW w:w="3989" w:type="dxa"/>
            <w:vAlign w:val="center"/>
          </w:tcPr>
          <w:p w14:paraId="3B817D72">
            <w:pPr>
              <w:pStyle w:val="6"/>
              <w:spacing w:before="31" w:line="233" w:lineRule="auto"/>
              <w:jc w:val="center"/>
              <w:rPr>
                <w:color w:val="auto"/>
              </w:rPr>
            </w:pPr>
            <w:r>
              <w:rPr>
                <w:rFonts w:hint="eastAsia"/>
                <w:color w:val="auto"/>
              </w:rPr>
              <w:t>GB4351-2023</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6"/>
              <w:spacing w:before="66" w:line="189" w:lineRule="auto"/>
              <w:ind w:left="428"/>
              <w:jc w:val="both"/>
              <w:rPr>
                <w:color w:val="auto"/>
              </w:rPr>
            </w:pPr>
            <w:r>
              <w:rPr>
                <w:color w:val="auto"/>
              </w:rPr>
              <w:t>3</w:t>
            </w:r>
          </w:p>
        </w:tc>
        <w:tc>
          <w:tcPr>
            <w:tcW w:w="3684" w:type="dxa"/>
            <w:vAlign w:val="center"/>
          </w:tcPr>
          <w:p w14:paraId="535A9FE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20℃最小有效喷射时间</w:t>
            </w:r>
          </w:p>
        </w:tc>
        <w:tc>
          <w:tcPr>
            <w:tcW w:w="3989" w:type="dxa"/>
            <w:vAlign w:val="center"/>
          </w:tcPr>
          <w:p w14:paraId="20B132F3">
            <w:pPr>
              <w:pStyle w:val="6"/>
              <w:spacing w:before="31" w:line="233" w:lineRule="auto"/>
              <w:jc w:val="center"/>
              <w:rPr>
                <w:color w:val="auto"/>
              </w:rPr>
            </w:pPr>
            <w:r>
              <w:rPr>
                <w:rFonts w:hint="eastAsia"/>
                <w:color w:val="auto"/>
              </w:rPr>
              <w:t>GB4351-2023</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6"/>
              <w:spacing w:before="66" w:line="189" w:lineRule="auto"/>
              <w:ind w:left="423"/>
              <w:jc w:val="both"/>
              <w:rPr>
                <w:color w:val="auto"/>
              </w:rPr>
            </w:pPr>
            <w:r>
              <w:rPr>
                <w:color w:val="auto"/>
              </w:rPr>
              <w:t>4</w:t>
            </w:r>
          </w:p>
        </w:tc>
        <w:tc>
          <w:tcPr>
            <w:tcW w:w="3684" w:type="dxa"/>
            <w:vAlign w:val="center"/>
          </w:tcPr>
          <w:p w14:paraId="338E3157">
            <w:pPr>
              <w:pStyle w:val="6"/>
              <w:spacing w:before="31" w:line="228" w:lineRule="auto"/>
              <w:jc w:val="center"/>
              <w:rPr>
                <w:color w:val="auto"/>
                <w:spacing w:val="5"/>
              </w:rPr>
            </w:pPr>
            <w:r>
              <w:rPr>
                <w:rFonts w:hint="eastAsia"/>
                <w:color w:val="auto"/>
                <w:spacing w:val="5"/>
              </w:rPr>
              <w:t>20℃最小有效喷射距离</w:t>
            </w:r>
          </w:p>
        </w:tc>
        <w:tc>
          <w:tcPr>
            <w:tcW w:w="3989" w:type="dxa"/>
            <w:vAlign w:val="center"/>
          </w:tcPr>
          <w:p w14:paraId="15F6F419">
            <w:pPr>
              <w:pStyle w:val="6"/>
              <w:spacing w:before="31" w:line="233" w:lineRule="auto"/>
              <w:jc w:val="center"/>
              <w:rPr>
                <w:color w:val="auto"/>
              </w:rPr>
            </w:pPr>
            <w:r>
              <w:rPr>
                <w:rFonts w:hint="eastAsia"/>
                <w:color w:val="auto"/>
              </w:rPr>
              <w:t>GB4351-2023</w:t>
            </w:r>
          </w:p>
        </w:tc>
      </w:tr>
      <w:tr w14:paraId="788CE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3CFC2FF7">
            <w:pPr>
              <w:pStyle w:val="6"/>
              <w:spacing w:before="71" w:line="187" w:lineRule="auto"/>
              <w:ind w:left="428"/>
              <w:jc w:val="both"/>
              <w:rPr>
                <w:rFonts w:hint="default" w:eastAsia="宋体"/>
                <w:color w:val="auto"/>
                <w:lang w:val="en-US" w:eastAsia="zh-CN"/>
              </w:rPr>
            </w:pPr>
            <w:r>
              <w:rPr>
                <w:rFonts w:hint="eastAsia"/>
                <w:color w:val="auto"/>
                <w:lang w:val="en-US" w:eastAsia="zh-CN"/>
              </w:rPr>
              <w:t>5</w:t>
            </w:r>
          </w:p>
        </w:tc>
        <w:tc>
          <w:tcPr>
            <w:tcW w:w="3684" w:type="dxa"/>
            <w:vAlign w:val="center"/>
          </w:tcPr>
          <w:p w14:paraId="09B6553B">
            <w:pPr>
              <w:pStyle w:val="6"/>
              <w:spacing w:before="31" w:line="228" w:lineRule="auto"/>
              <w:jc w:val="center"/>
              <w:rPr>
                <w:rFonts w:hint="eastAsia" w:eastAsia="宋体"/>
                <w:color w:val="auto"/>
                <w:spacing w:val="5"/>
                <w:lang w:eastAsia="zh-CN"/>
              </w:rPr>
            </w:pPr>
            <w:r>
              <w:rPr>
                <w:rFonts w:hint="eastAsia"/>
                <w:color w:val="auto"/>
                <w:spacing w:val="5"/>
              </w:rPr>
              <w:t>瓶体水压试验</w:t>
            </w:r>
          </w:p>
        </w:tc>
        <w:tc>
          <w:tcPr>
            <w:tcW w:w="3989" w:type="dxa"/>
            <w:vAlign w:val="center"/>
          </w:tcPr>
          <w:p w14:paraId="72A18218">
            <w:pPr>
              <w:pStyle w:val="6"/>
              <w:spacing w:before="31" w:line="233" w:lineRule="auto"/>
              <w:jc w:val="center"/>
              <w:rPr>
                <w:color w:val="auto"/>
              </w:rPr>
            </w:pPr>
            <w:r>
              <w:rPr>
                <w:rFonts w:hint="eastAsia"/>
                <w:color w:val="auto"/>
              </w:rPr>
              <w:t>GB4351-2023</w:t>
            </w:r>
          </w:p>
        </w:tc>
      </w:tr>
      <w:tr w14:paraId="5D8DE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43CEADDE">
            <w:pPr>
              <w:pStyle w:val="6"/>
              <w:spacing w:before="71" w:line="187" w:lineRule="auto"/>
              <w:ind w:left="428"/>
              <w:jc w:val="both"/>
              <w:rPr>
                <w:rFonts w:hint="default" w:eastAsia="宋体"/>
                <w:color w:val="auto"/>
                <w:lang w:val="en-US" w:eastAsia="zh-CN"/>
              </w:rPr>
            </w:pPr>
            <w:r>
              <w:rPr>
                <w:rFonts w:hint="eastAsia"/>
                <w:color w:val="auto"/>
                <w:lang w:val="en-US" w:eastAsia="zh-CN"/>
              </w:rPr>
              <w:t>6</w:t>
            </w:r>
          </w:p>
        </w:tc>
        <w:tc>
          <w:tcPr>
            <w:tcW w:w="3684" w:type="dxa"/>
            <w:vAlign w:val="center"/>
          </w:tcPr>
          <w:p w14:paraId="0760374B">
            <w:pPr>
              <w:pStyle w:val="6"/>
              <w:spacing w:before="31" w:line="228" w:lineRule="auto"/>
              <w:jc w:val="center"/>
              <w:rPr>
                <w:rFonts w:hint="eastAsia" w:eastAsia="宋体"/>
                <w:color w:val="auto"/>
                <w:spacing w:val="5"/>
                <w:lang w:eastAsia="zh-CN"/>
              </w:rPr>
            </w:pPr>
            <w:r>
              <w:rPr>
                <w:rFonts w:hint="eastAsia"/>
                <w:color w:val="auto"/>
                <w:spacing w:val="5"/>
              </w:rPr>
              <w:t>瓶体爆破性能</w:t>
            </w:r>
          </w:p>
        </w:tc>
        <w:tc>
          <w:tcPr>
            <w:tcW w:w="3989" w:type="dxa"/>
            <w:vAlign w:val="center"/>
          </w:tcPr>
          <w:p w14:paraId="550DA51F">
            <w:pPr>
              <w:pStyle w:val="6"/>
              <w:spacing w:before="31" w:line="233" w:lineRule="auto"/>
              <w:jc w:val="center"/>
              <w:rPr>
                <w:color w:val="auto"/>
              </w:rPr>
            </w:pPr>
            <w:r>
              <w:rPr>
                <w:rFonts w:hint="eastAsia"/>
                <w:color w:val="auto"/>
              </w:rPr>
              <w:t>GB4351-2023</w:t>
            </w:r>
          </w:p>
        </w:tc>
      </w:tr>
      <w:tr w14:paraId="6DFFD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7EE2FD43">
            <w:pPr>
              <w:pStyle w:val="6"/>
              <w:spacing w:before="71" w:line="187" w:lineRule="auto"/>
              <w:ind w:left="428"/>
              <w:jc w:val="both"/>
              <w:rPr>
                <w:rFonts w:hint="default"/>
                <w:color w:val="auto"/>
                <w:lang w:val="en-US" w:eastAsia="zh-CN"/>
              </w:rPr>
            </w:pPr>
            <w:r>
              <w:rPr>
                <w:rFonts w:hint="eastAsia"/>
                <w:color w:val="auto"/>
                <w:lang w:val="en-US" w:eastAsia="zh-CN"/>
              </w:rPr>
              <w:t>7</w:t>
            </w:r>
          </w:p>
        </w:tc>
        <w:tc>
          <w:tcPr>
            <w:tcW w:w="3684" w:type="dxa"/>
            <w:vAlign w:val="center"/>
          </w:tcPr>
          <w:p w14:paraId="7D69E710">
            <w:pPr>
              <w:pStyle w:val="6"/>
              <w:spacing w:before="31" w:line="228" w:lineRule="auto"/>
              <w:jc w:val="center"/>
              <w:rPr>
                <w:rFonts w:hint="eastAsia"/>
                <w:color w:val="auto"/>
                <w:spacing w:val="5"/>
              </w:rPr>
            </w:pPr>
            <w:r>
              <w:rPr>
                <w:rFonts w:hint="eastAsia"/>
                <w:color w:val="auto"/>
                <w:spacing w:val="5"/>
              </w:rPr>
              <w:t>灭火剂主要组分含量</w:t>
            </w:r>
          </w:p>
        </w:tc>
        <w:tc>
          <w:tcPr>
            <w:tcW w:w="3989" w:type="dxa"/>
            <w:vAlign w:val="center"/>
          </w:tcPr>
          <w:p w14:paraId="09662810">
            <w:pPr>
              <w:pStyle w:val="6"/>
              <w:spacing w:before="31" w:line="233" w:lineRule="auto"/>
              <w:jc w:val="center"/>
              <w:rPr>
                <w:color w:val="auto"/>
              </w:rPr>
            </w:pPr>
            <w:r>
              <w:rPr>
                <w:rFonts w:hint="eastAsia"/>
                <w:color w:val="auto"/>
              </w:rPr>
              <w:t>GB4066-2017</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7F181D0">
      <w:pPr>
        <w:pStyle w:val="2"/>
        <w:spacing w:before="162" w:line="227" w:lineRule="auto"/>
        <w:ind w:left="415"/>
        <w:rPr>
          <w:rFonts w:hint="eastAsia"/>
          <w:spacing w:val="6"/>
          <w:lang w:val="en-US" w:eastAsia="zh-CN"/>
        </w:rPr>
      </w:pPr>
      <w:r>
        <w:rPr>
          <w:rFonts w:hint="eastAsia"/>
          <w:spacing w:val="6"/>
          <w:lang w:val="en-US" w:eastAsia="zh-CN"/>
        </w:rPr>
        <w:t>GB 4351-2023 手提式灭火器第1部分：性能和结构要求</w:t>
      </w:r>
    </w:p>
    <w:p w14:paraId="1738FA89">
      <w:pPr>
        <w:pStyle w:val="2"/>
        <w:spacing w:before="162" w:line="227" w:lineRule="auto"/>
        <w:ind w:left="415"/>
        <w:rPr>
          <w:rFonts w:hint="default" w:eastAsia="宋体"/>
          <w:lang w:val="en-US" w:eastAsia="zh-CN"/>
        </w:rPr>
      </w:pPr>
      <w:r>
        <w:rPr>
          <w:rFonts w:hint="eastAsia"/>
          <w:spacing w:val="6"/>
          <w:lang w:val="en-US" w:eastAsia="zh-CN"/>
        </w:rPr>
        <w:t>GB 4066-2017 干粉灭火剂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E55ECD"/>
    <w:rsid w:val="00F72CA9"/>
    <w:rsid w:val="01DD1E9F"/>
    <w:rsid w:val="02571C51"/>
    <w:rsid w:val="029F53A6"/>
    <w:rsid w:val="03E272F9"/>
    <w:rsid w:val="060C68AF"/>
    <w:rsid w:val="069F5975"/>
    <w:rsid w:val="06A72A7B"/>
    <w:rsid w:val="06DF3FC3"/>
    <w:rsid w:val="07B76CEE"/>
    <w:rsid w:val="08B1373D"/>
    <w:rsid w:val="08BA6A96"/>
    <w:rsid w:val="08E91129"/>
    <w:rsid w:val="0970184A"/>
    <w:rsid w:val="0B9A495D"/>
    <w:rsid w:val="0D2B61B4"/>
    <w:rsid w:val="0D5B011C"/>
    <w:rsid w:val="0D8633EB"/>
    <w:rsid w:val="0E5C5A3F"/>
    <w:rsid w:val="0ECA37AB"/>
    <w:rsid w:val="10201B0A"/>
    <w:rsid w:val="115F642C"/>
    <w:rsid w:val="12816876"/>
    <w:rsid w:val="12BE53D5"/>
    <w:rsid w:val="14172FEE"/>
    <w:rsid w:val="152F6116"/>
    <w:rsid w:val="160C6457"/>
    <w:rsid w:val="16101D7E"/>
    <w:rsid w:val="16557DFE"/>
    <w:rsid w:val="170535D2"/>
    <w:rsid w:val="177C760C"/>
    <w:rsid w:val="188449CB"/>
    <w:rsid w:val="18D80A6E"/>
    <w:rsid w:val="1C0E117B"/>
    <w:rsid w:val="1D183012"/>
    <w:rsid w:val="1D3D0010"/>
    <w:rsid w:val="1D772D50"/>
    <w:rsid w:val="1DA67191"/>
    <w:rsid w:val="1EBA2EF4"/>
    <w:rsid w:val="1EE2244B"/>
    <w:rsid w:val="1EF36406"/>
    <w:rsid w:val="1F2B2044"/>
    <w:rsid w:val="20196340"/>
    <w:rsid w:val="202D5948"/>
    <w:rsid w:val="20B201A3"/>
    <w:rsid w:val="20E97AC1"/>
    <w:rsid w:val="210B5C89"/>
    <w:rsid w:val="21423675"/>
    <w:rsid w:val="22737F8A"/>
    <w:rsid w:val="22794E74"/>
    <w:rsid w:val="228E6713"/>
    <w:rsid w:val="23205045"/>
    <w:rsid w:val="23713D9D"/>
    <w:rsid w:val="23AE0B4E"/>
    <w:rsid w:val="24BA341D"/>
    <w:rsid w:val="25173549"/>
    <w:rsid w:val="253B1FAF"/>
    <w:rsid w:val="26C62652"/>
    <w:rsid w:val="284D4FC9"/>
    <w:rsid w:val="28E55011"/>
    <w:rsid w:val="294C32E2"/>
    <w:rsid w:val="2A17569E"/>
    <w:rsid w:val="2A622692"/>
    <w:rsid w:val="2BA72A52"/>
    <w:rsid w:val="2BC41856"/>
    <w:rsid w:val="2C676EB0"/>
    <w:rsid w:val="2CCE2260"/>
    <w:rsid w:val="2CE51A84"/>
    <w:rsid w:val="2DE33AEA"/>
    <w:rsid w:val="2E4B3B69"/>
    <w:rsid w:val="2F154177"/>
    <w:rsid w:val="2F2D326E"/>
    <w:rsid w:val="2F430CE4"/>
    <w:rsid w:val="2FF31CCF"/>
    <w:rsid w:val="30201025"/>
    <w:rsid w:val="304A7E50"/>
    <w:rsid w:val="309C68FD"/>
    <w:rsid w:val="316771C6"/>
    <w:rsid w:val="317B29B7"/>
    <w:rsid w:val="32E46701"/>
    <w:rsid w:val="32EC3440"/>
    <w:rsid w:val="33835B53"/>
    <w:rsid w:val="3498034E"/>
    <w:rsid w:val="34CA155F"/>
    <w:rsid w:val="35661288"/>
    <w:rsid w:val="35B244CD"/>
    <w:rsid w:val="35D408E8"/>
    <w:rsid w:val="36873BAC"/>
    <w:rsid w:val="36B204FD"/>
    <w:rsid w:val="36EE7787"/>
    <w:rsid w:val="383218F5"/>
    <w:rsid w:val="399D5494"/>
    <w:rsid w:val="3BE41159"/>
    <w:rsid w:val="3D8E5820"/>
    <w:rsid w:val="3E2B12C1"/>
    <w:rsid w:val="3F823162"/>
    <w:rsid w:val="3F9D1D4A"/>
    <w:rsid w:val="3FFC1167"/>
    <w:rsid w:val="40112738"/>
    <w:rsid w:val="40644F5E"/>
    <w:rsid w:val="416845DA"/>
    <w:rsid w:val="4258464E"/>
    <w:rsid w:val="42721F4D"/>
    <w:rsid w:val="43016A94"/>
    <w:rsid w:val="438307EA"/>
    <w:rsid w:val="44782D86"/>
    <w:rsid w:val="44EB3558"/>
    <w:rsid w:val="45E5269D"/>
    <w:rsid w:val="45EA3612"/>
    <w:rsid w:val="45F12DF0"/>
    <w:rsid w:val="460A3EB2"/>
    <w:rsid w:val="463827CD"/>
    <w:rsid w:val="47121270"/>
    <w:rsid w:val="47460F19"/>
    <w:rsid w:val="48093869"/>
    <w:rsid w:val="48C742DC"/>
    <w:rsid w:val="49C8030C"/>
    <w:rsid w:val="4A25750C"/>
    <w:rsid w:val="4A8835F7"/>
    <w:rsid w:val="4AB77A1F"/>
    <w:rsid w:val="4B1F03FF"/>
    <w:rsid w:val="4B413ED2"/>
    <w:rsid w:val="4B685902"/>
    <w:rsid w:val="4C51283A"/>
    <w:rsid w:val="4C7958ED"/>
    <w:rsid w:val="4D243AAB"/>
    <w:rsid w:val="4D3F08E5"/>
    <w:rsid w:val="4D9329DF"/>
    <w:rsid w:val="4F5543EF"/>
    <w:rsid w:val="4FB8672C"/>
    <w:rsid w:val="519B00B4"/>
    <w:rsid w:val="51E41A5B"/>
    <w:rsid w:val="522A3090"/>
    <w:rsid w:val="52804156"/>
    <w:rsid w:val="54646E83"/>
    <w:rsid w:val="56064695"/>
    <w:rsid w:val="56464A92"/>
    <w:rsid w:val="56EC4AD0"/>
    <w:rsid w:val="577D2735"/>
    <w:rsid w:val="591C1ADA"/>
    <w:rsid w:val="59B47F65"/>
    <w:rsid w:val="5A5A6D5E"/>
    <w:rsid w:val="5B527A35"/>
    <w:rsid w:val="5C164F06"/>
    <w:rsid w:val="5C451348"/>
    <w:rsid w:val="5CDA4186"/>
    <w:rsid w:val="5E59732C"/>
    <w:rsid w:val="5ECC7AFE"/>
    <w:rsid w:val="5F4955F3"/>
    <w:rsid w:val="5FBC1730"/>
    <w:rsid w:val="5FCA6EB5"/>
    <w:rsid w:val="5FEA2932"/>
    <w:rsid w:val="6009588A"/>
    <w:rsid w:val="6042451C"/>
    <w:rsid w:val="605B5100"/>
    <w:rsid w:val="608A5EC3"/>
    <w:rsid w:val="60AA44D7"/>
    <w:rsid w:val="6162299C"/>
    <w:rsid w:val="61923281"/>
    <w:rsid w:val="624F1172"/>
    <w:rsid w:val="62791D4B"/>
    <w:rsid w:val="62D52513"/>
    <w:rsid w:val="63E43B3C"/>
    <w:rsid w:val="63E853DA"/>
    <w:rsid w:val="640F6E0B"/>
    <w:rsid w:val="64420E1F"/>
    <w:rsid w:val="64591E34"/>
    <w:rsid w:val="64947310"/>
    <w:rsid w:val="651346D9"/>
    <w:rsid w:val="656F5AFD"/>
    <w:rsid w:val="65DA51F7"/>
    <w:rsid w:val="65E120E1"/>
    <w:rsid w:val="66AD46B9"/>
    <w:rsid w:val="672E57FA"/>
    <w:rsid w:val="674F5770"/>
    <w:rsid w:val="67513297"/>
    <w:rsid w:val="67696832"/>
    <w:rsid w:val="67E97973"/>
    <w:rsid w:val="6897117D"/>
    <w:rsid w:val="69117181"/>
    <w:rsid w:val="6A020517"/>
    <w:rsid w:val="6A0B3BD1"/>
    <w:rsid w:val="6A260A0B"/>
    <w:rsid w:val="6A265C3D"/>
    <w:rsid w:val="6ABC311D"/>
    <w:rsid w:val="6CF43042"/>
    <w:rsid w:val="6D3C6797"/>
    <w:rsid w:val="6DC742B3"/>
    <w:rsid w:val="6DE44E65"/>
    <w:rsid w:val="6E0472B5"/>
    <w:rsid w:val="6F35524C"/>
    <w:rsid w:val="6F4A519B"/>
    <w:rsid w:val="6FCA1ACC"/>
    <w:rsid w:val="71D92806"/>
    <w:rsid w:val="727F59CD"/>
    <w:rsid w:val="72800ED4"/>
    <w:rsid w:val="72DB610A"/>
    <w:rsid w:val="73F2195D"/>
    <w:rsid w:val="740C6EC3"/>
    <w:rsid w:val="75377F70"/>
    <w:rsid w:val="76A5715B"/>
    <w:rsid w:val="790939D1"/>
    <w:rsid w:val="7A4647B1"/>
    <w:rsid w:val="7A560E98"/>
    <w:rsid w:val="7AC8166A"/>
    <w:rsid w:val="7B1A3007"/>
    <w:rsid w:val="7B1D7C08"/>
    <w:rsid w:val="7C1D7794"/>
    <w:rsid w:val="7C8A307B"/>
    <w:rsid w:val="7C9105F4"/>
    <w:rsid w:val="7CB41EA6"/>
    <w:rsid w:val="7D2232B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872</Words>
  <Characters>975</Characters>
  <TotalTime>10</TotalTime>
  <ScaleCrop>false</ScaleCrop>
  <LinksUpToDate>false</LinksUpToDate>
  <CharactersWithSpaces>999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2026-03-13T01:23:55Z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