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5B7BD">
      <w:pPr>
        <w:pStyle w:val="2"/>
        <w:spacing w:before="178" w:line="221" w:lineRule="auto"/>
        <w:jc w:val="center"/>
        <w:rPr>
          <w:rFonts w:hint="eastAsia" w:ascii="宋体" w:hAnsi="宋体" w:eastAsia="宋体" w:cs="宋体"/>
          <w:b w:val="0"/>
          <w:bCs w:val="0"/>
          <w:sz w:val="28"/>
          <w:szCs w:val="28"/>
        </w:rPr>
      </w:pPr>
      <w:r>
        <w:rPr>
          <w:rFonts w:hint="eastAsia" w:ascii="宋体" w:hAnsi="宋体" w:eastAsia="宋体" w:cs="宋体"/>
          <w:spacing w:val="-1"/>
          <w:sz w:val="28"/>
          <w:szCs w:val="28"/>
          <w:lang w:eastAsia="zh-CN"/>
        </w:rPr>
        <w:t>枣庄市</w:t>
      </w:r>
      <w:r>
        <w:rPr>
          <w:rFonts w:hint="eastAsia" w:cs="宋体"/>
          <w:spacing w:val="-1"/>
          <w:sz w:val="28"/>
          <w:szCs w:val="28"/>
          <w:lang w:val="en-US" w:eastAsia="zh-CN"/>
        </w:rPr>
        <w:t>儿童家具</w:t>
      </w:r>
      <w:r>
        <w:rPr>
          <w:rFonts w:hint="eastAsia" w:ascii="宋体" w:hAnsi="宋体" w:eastAsia="宋体" w:cs="宋体"/>
          <w:spacing w:val="-1"/>
          <w:sz w:val="28"/>
          <w:szCs w:val="28"/>
          <w:lang w:eastAsia="zh-CN"/>
        </w:rPr>
        <w:t>产品质量监督抽查实施细则</w:t>
      </w:r>
    </w:p>
    <w:p w14:paraId="4183B1F5">
      <w:pPr>
        <w:pStyle w:val="2"/>
        <w:spacing w:before="156" w:line="221"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1 抽样</w:t>
      </w:r>
    </w:p>
    <w:p w14:paraId="184BFC1F">
      <w:pPr>
        <w:pStyle w:val="2"/>
        <w:spacing w:before="156" w:line="221" w:lineRule="auto"/>
        <w:ind w:firstLine="274" w:firstLineChars="100"/>
        <w:rPr>
          <w:rFonts w:hint="eastAsia" w:ascii="宋体" w:hAnsi="宋体" w:eastAsia="宋体" w:cs="宋体"/>
          <w:sz w:val="28"/>
          <w:szCs w:val="28"/>
        </w:rPr>
      </w:pPr>
      <w:r>
        <w:rPr>
          <w:rFonts w:hint="eastAsia" w:ascii="宋体" w:hAnsi="宋体" w:eastAsia="宋体" w:cs="宋体"/>
          <w:spacing w:val="-3"/>
          <w:sz w:val="28"/>
          <w:szCs w:val="28"/>
        </w:rPr>
        <w:t>1.1 抽样方法</w:t>
      </w:r>
    </w:p>
    <w:p w14:paraId="3AAFC799">
      <w:pPr>
        <w:pStyle w:val="2"/>
        <w:spacing w:before="159" w:line="220" w:lineRule="auto"/>
        <w:ind w:left="564"/>
        <w:rPr>
          <w:rFonts w:hint="eastAsia" w:ascii="宋体" w:hAnsi="宋体" w:eastAsia="宋体" w:cs="宋体"/>
          <w:sz w:val="28"/>
          <w:szCs w:val="28"/>
        </w:rPr>
      </w:pPr>
      <w:r>
        <w:rPr>
          <w:rFonts w:hint="eastAsia" w:ascii="宋体" w:hAnsi="宋体" w:eastAsia="宋体" w:cs="宋体"/>
          <w:spacing w:val="-1"/>
          <w:sz w:val="28"/>
          <w:szCs w:val="28"/>
        </w:rPr>
        <w:t>以随机抽样的方式在被抽样生产者、销售者的待销产品中抽取。</w:t>
      </w:r>
    </w:p>
    <w:p w14:paraId="71CBBD42">
      <w:pPr>
        <w:pStyle w:val="2"/>
        <w:spacing w:before="145" w:line="221" w:lineRule="auto"/>
        <w:ind w:firstLine="274" w:firstLineChars="100"/>
        <w:rPr>
          <w:rFonts w:hint="eastAsia" w:ascii="宋体" w:hAnsi="宋体" w:eastAsia="宋体" w:cs="宋体"/>
          <w:sz w:val="28"/>
          <w:szCs w:val="28"/>
        </w:rPr>
      </w:pPr>
      <w:r>
        <w:rPr>
          <w:rFonts w:hint="eastAsia" w:ascii="宋体" w:hAnsi="宋体" w:eastAsia="宋体" w:cs="宋体"/>
          <w:spacing w:val="-3"/>
          <w:sz w:val="28"/>
          <w:szCs w:val="28"/>
        </w:rPr>
        <w:t>1.2 抽样基数</w:t>
      </w:r>
    </w:p>
    <w:p w14:paraId="62F19CF0">
      <w:pPr>
        <w:pStyle w:val="2"/>
        <w:spacing w:before="144" w:line="221" w:lineRule="auto"/>
        <w:ind w:left="544"/>
        <w:rPr>
          <w:rFonts w:hint="eastAsia" w:ascii="宋体" w:hAnsi="宋体" w:eastAsia="宋体" w:cs="宋体"/>
          <w:spacing w:val="-1"/>
          <w:sz w:val="28"/>
          <w:szCs w:val="28"/>
        </w:rPr>
      </w:pPr>
      <w:r>
        <w:rPr>
          <w:rFonts w:hint="eastAsia" w:ascii="宋体" w:hAnsi="宋体" w:eastAsia="宋体" w:cs="宋体"/>
          <w:spacing w:val="-1"/>
          <w:sz w:val="28"/>
          <w:szCs w:val="28"/>
        </w:rPr>
        <w:t>抽查样品基数满足抽样数量即可。</w:t>
      </w:r>
    </w:p>
    <w:p w14:paraId="399DED26">
      <w:pPr>
        <w:pStyle w:val="2"/>
        <w:spacing w:before="143" w:line="221" w:lineRule="auto"/>
        <w:ind w:firstLine="274" w:firstLineChars="100"/>
        <w:rPr>
          <w:rFonts w:hint="eastAsia" w:ascii="宋体" w:hAnsi="宋体" w:eastAsia="宋体" w:cs="宋体"/>
          <w:sz w:val="28"/>
          <w:szCs w:val="28"/>
        </w:rPr>
      </w:pPr>
      <w:r>
        <w:rPr>
          <w:rFonts w:hint="eastAsia" w:ascii="宋体" w:hAnsi="宋体" w:eastAsia="宋体" w:cs="宋体"/>
          <w:spacing w:val="-3"/>
          <w:sz w:val="28"/>
          <w:szCs w:val="28"/>
        </w:rPr>
        <w:t>1.</w:t>
      </w:r>
      <w:r>
        <w:rPr>
          <w:rFonts w:hint="eastAsia" w:ascii="宋体" w:hAnsi="宋体" w:eastAsia="宋体" w:cs="宋体"/>
          <w:spacing w:val="-3"/>
          <w:sz w:val="28"/>
          <w:szCs w:val="28"/>
          <w:lang w:val="en-US" w:eastAsia="zh-CN"/>
        </w:rPr>
        <w:t>4</w:t>
      </w:r>
      <w:r>
        <w:rPr>
          <w:rFonts w:hint="eastAsia" w:cs="宋体"/>
          <w:spacing w:val="-3"/>
          <w:sz w:val="28"/>
          <w:szCs w:val="28"/>
          <w:lang w:val="en-US" w:eastAsia="zh-CN"/>
        </w:rPr>
        <w:t>3</w:t>
      </w:r>
      <w:r>
        <w:rPr>
          <w:rFonts w:hint="eastAsia" w:ascii="宋体" w:hAnsi="宋体" w:eastAsia="宋体" w:cs="宋体"/>
          <w:spacing w:val="-3"/>
          <w:sz w:val="28"/>
          <w:szCs w:val="28"/>
        </w:rPr>
        <w:t>抽样数量</w:t>
      </w:r>
    </w:p>
    <w:p w14:paraId="3FC2C5B6">
      <w:pPr>
        <w:pStyle w:val="2"/>
        <w:spacing w:before="144" w:line="221" w:lineRule="auto"/>
        <w:ind w:left="540"/>
        <w:rPr>
          <w:rFonts w:hint="eastAsia" w:ascii="宋体" w:hAnsi="宋体" w:eastAsia="宋体" w:cs="宋体"/>
          <w:sz w:val="28"/>
          <w:szCs w:val="28"/>
        </w:rPr>
      </w:pPr>
      <w:r>
        <w:rPr>
          <w:rFonts w:hint="eastAsia" w:ascii="宋体" w:hAnsi="宋体" w:eastAsia="宋体" w:cs="宋体"/>
          <w:spacing w:val="-8"/>
          <w:sz w:val="28"/>
          <w:szCs w:val="28"/>
        </w:rPr>
        <w:t>每批次产品抽取样品</w:t>
      </w:r>
      <w:r>
        <w:rPr>
          <w:rFonts w:hint="eastAsia" w:ascii="宋体" w:hAnsi="宋体" w:eastAsia="宋体" w:cs="宋体"/>
          <w:spacing w:val="-36"/>
          <w:sz w:val="28"/>
          <w:szCs w:val="28"/>
        </w:rPr>
        <w:t xml:space="preserve"> </w:t>
      </w:r>
      <w:r>
        <w:rPr>
          <w:rFonts w:hint="eastAsia" w:cs="宋体"/>
          <w:spacing w:val="-8"/>
          <w:sz w:val="28"/>
          <w:szCs w:val="28"/>
          <w:lang w:val="en-US" w:eastAsia="zh-CN"/>
        </w:rPr>
        <w:t>2</w:t>
      </w:r>
      <w:r>
        <w:rPr>
          <w:rFonts w:hint="eastAsia" w:cs="宋体"/>
          <w:spacing w:val="-8"/>
          <w:sz w:val="28"/>
          <w:szCs w:val="28"/>
          <w:lang w:eastAsia="zh-CN"/>
        </w:rPr>
        <w:t>件</w:t>
      </w:r>
      <w:r>
        <w:rPr>
          <w:rFonts w:hint="eastAsia" w:ascii="宋体" w:hAnsi="宋体" w:eastAsia="宋体" w:cs="宋体"/>
          <w:spacing w:val="-8"/>
          <w:sz w:val="28"/>
          <w:szCs w:val="28"/>
          <w:lang w:eastAsia="zh-CN"/>
        </w:rPr>
        <w:t>，</w:t>
      </w:r>
      <w:r>
        <w:rPr>
          <w:rFonts w:hint="eastAsia" w:ascii="宋体" w:hAnsi="宋体" w:eastAsia="宋体" w:cs="宋体"/>
          <w:spacing w:val="-8"/>
          <w:sz w:val="28"/>
          <w:szCs w:val="28"/>
        </w:rPr>
        <w:t>其中</w:t>
      </w:r>
      <w:r>
        <w:rPr>
          <w:rFonts w:hint="eastAsia" w:ascii="宋体" w:hAnsi="宋体" w:eastAsia="宋体" w:cs="宋体"/>
          <w:spacing w:val="-28"/>
          <w:sz w:val="28"/>
          <w:szCs w:val="28"/>
        </w:rPr>
        <w:t xml:space="preserve"> </w:t>
      </w:r>
      <w:r>
        <w:rPr>
          <w:rFonts w:hint="eastAsia" w:cs="宋体"/>
          <w:spacing w:val="-8"/>
          <w:sz w:val="28"/>
          <w:szCs w:val="28"/>
          <w:lang w:val="en-US" w:eastAsia="zh-CN"/>
        </w:rPr>
        <w:t>1件</w:t>
      </w:r>
      <w:r>
        <w:rPr>
          <w:rFonts w:hint="eastAsia" w:ascii="宋体" w:hAnsi="宋体" w:eastAsia="宋体" w:cs="宋体"/>
          <w:spacing w:val="-8"/>
          <w:sz w:val="28"/>
          <w:szCs w:val="28"/>
        </w:rPr>
        <w:t>作为检验样品</w:t>
      </w:r>
      <w:r>
        <w:rPr>
          <w:rFonts w:hint="eastAsia" w:ascii="宋体" w:hAnsi="宋体" w:eastAsia="宋体" w:cs="宋体"/>
          <w:spacing w:val="-8"/>
          <w:sz w:val="28"/>
          <w:szCs w:val="28"/>
          <w:lang w:eastAsia="zh-CN"/>
        </w:rPr>
        <w:t>，</w:t>
      </w:r>
      <w:r>
        <w:rPr>
          <w:rFonts w:hint="eastAsia" w:cs="宋体"/>
          <w:spacing w:val="-8"/>
          <w:sz w:val="28"/>
          <w:szCs w:val="28"/>
          <w:lang w:val="en-US" w:eastAsia="zh-CN"/>
        </w:rPr>
        <w:t>1件</w:t>
      </w:r>
      <w:r>
        <w:rPr>
          <w:rFonts w:hint="eastAsia" w:ascii="宋体" w:hAnsi="宋体" w:eastAsia="宋体" w:cs="宋体"/>
          <w:spacing w:val="-8"/>
          <w:sz w:val="28"/>
          <w:szCs w:val="28"/>
        </w:rPr>
        <w:t>作为备用样品</w:t>
      </w:r>
    </w:p>
    <w:p w14:paraId="6DA9FC62">
      <w:pPr>
        <w:pStyle w:val="2"/>
        <w:spacing w:before="178" w:line="221" w:lineRule="auto"/>
        <w:rPr>
          <w:rFonts w:hint="eastAsia" w:ascii="宋体" w:hAnsi="宋体" w:eastAsia="宋体" w:cs="宋体"/>
          <w:spacing w:val="-1"/>
          <w:sz w:val="28"/>
          <w:szCs w:val="28"/>
          <w:lang w:eastAsia="zh-CN"/>
        </w:rPr>
      </w:pPr>
      <w:r>
        <w:rPr>
          <w:rFonts w:hint="eastAsia" w:ascii="宋体" w:hAnsi="宋体" w:eastAsia="宋体" w:cs="宋体"/>
          <w:spacing w:val="-1"/>
          <w:sz w:val="28"/>
          <w:szCs w:val="28"/>
          <w:lang w:eastAsia="zh-CN"/>
        </w:rPr>
        <w:t>2 检验项目及检测方法</w:t>
      </w:r>
    </w:p>
    <w:p w14:paraId="1F401E65">
      <w:pPr>
        <w:pStyle w:val="2"/>
        <w:spacing w:before="178" w:line="221" w:lineRule="auto"/>
        <w:jc w:val="center"/>
        <w:rPr>
          <w:rFonts w:hint="eastAsia" w:ascii="宋体" w:hAnsi="宋体" w:eastAsia="宋体" w:cs="宋体"/>
          <w:spacing w:val="-1"/>
          <w:sz w:val="28"/>
          <w:szCs w:val="28"/>
          <w14:textOutline w14:w="3835" w14:cap="flat" w14:cmpd="sng">
            <w14:solidFill>
              <w14:srgbClr w14:val="000000"/>
            </w14:solidFill>
            <w14:prstDash w14:val="solid"/>
            <w14:miter w14:val="0"/>
          </w14:textOutline>
        </w:rPr>
      </w:pPr>
      <w:r>
        <w:rPr>
          <w:rFonts w:hint="eastAsia" w:cs="宋体"/>
          <w:spacing w:val="-1"/>
          <w:sz w:val="28"/>
          <w:szCs w:val="28"/>
          <w:lang w:eastAsia="zh-CN"/>
        </w:rPr>
        <w:t>表</w:t>
      </w:r>
      <w:r>
        <w:rPr>
          <w:rFonts w:hint="eastAsia" w:cs="宋体"/>
          <w:spacing w:val="-1"/>
          <w:sz w:val="28"/>
          <w:szCs w:val="28"/>
          <w:lang w:val="en-US" w:eastAsia="zh-CN"/>
        </w:rPr>
        <w:t>2-1 GB 28007 儿童家具</w:t>
      </w:r>
      <w:r>
        <w:rPr>
          <w:rFonts w:hint="eastAsia" w:ascii="宋体" w:hAnsi="宋体" w:eastAsia="宋体" w:cs="宋体"/>
          <w:spacing w:val="-1"/>
          <w:sz w:val="28"/>
          <w:szCs w:val="28"/>
          <w:lang w:eastAsia="zh-CN"/>
        </w:rPr>
        <w:t>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8"/>
        <w:gridCol w:w="3497"/>
        <w:gridCol w:w="3390"/>
      </w:tblGrid>
      <w:tr w14:paraId="70FDF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6C17F6C0">
            <w:pPr>
              <w:pStyle w:val="7"/>
              <w:widowControl w:val="0"/>
              <w:spacing w:before="65" w:line="229"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5"/>
                <w:sz w:val="28"/>
                <w:szCs w:val="28"/>
              </w:rPr>
              <w:t>序号</w:t>
            </w:r>
          </w:p>
        </w:tc>
        <w:tc>
          <w:tcPr>
            <w:tcW w:w="3497" w:type="dxa"/>
            <w:vAlign w:val="center"/>
          </w:tcPr>
          <w:p w14:paraId="0FEAB258">
            <w:pPr>
              <w:pStyle w:val="7"/>
              <w:widowControl w:val="0"/>
              <w:spacing w:before="65" w:line="228"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7"/>
                <w:sz w:val="28"/>
                <w:szCs w:val="28"/>
              </w:rPr>
              <w:t>检验项目</w:t>
            </w:r>
          </w:p>
        </w:tc>
        <w:tc>
          <w:tcPr>
            <w:tcW w:w="3390" w:type="dxa"/>
            <w:vAlign w:val="center"/>
          </w:tcPr>
          <w:p w14:paraId="5F17A720">
            <w:pPr>
              <w:pStyle w:val="7"/>
              <w:widowControl w:val="0"/>
              <w:spacing w:before="65" w:line="228"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7"/>
                <w:sz w:val="28"/>
                <w:szCs w:val="28"/>
              </w:rPr>
              <w:t>检验方法</w:t>
            </w:r>
          </w:p>
        </w:tc>
      </w:tr>
      <w:tr w14:paraId="65457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5AB07A58">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1</w:t>
            </w:r>
          </w:p>
        </w:tc>
        <w:tc>
          <w:tcPr>
            <w:tcW w:w="3497" w:type="dxa"/>
            <w:vAlign w:val="center"/>
          </w:tcPr>
          <w:p w14:paraId="79A9BF74">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涂层耐液</w:t>
            </w:r>
          </w:p>
        </w:tc>
        <w:tc>
          <w:tcPr>
            <w:tcW w:w="3390" w:type="dxa"/>
            <w:vAlign w:val="center"/>
          </w:tcPr>
          <w:p w14:paraId="695E9247">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4893.1</w:t>
            </w:r>
          </w:p>
        </w:tc>
      </w:tr>
      <w:tr w14:paraId="645E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3CDA4A46">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2</w:t>
            </w:r>
          </w:p>
        </w:tc>
        <w:tc>
          <w:tcPr>
            <w:tcW w:w="3497" w:type="dxa"/>
            <w:vAlign w:val="center"/>
          </w:tcPr>
          <w:p w14:paraId="40843743">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涂层附着力</w:t>
            </w:r>
          </w:p>
        </w:tc>
        <w:tc>
          <w:tcPr>
            <w:tcW w:w="3390" w:type="dxa"/>
            <w:vAlign w:val="center"/>
          </w:tcPr>
          <w:p w14:paraId="661C761A">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GB/T 4893.4</w:t>
            </w:r>
          </w:p>
        </w:tc>
      </w:tr>
      <w:tr w14:paraId="7B9D3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29EFA5B4">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3</w:t>
            </w:r>
          </w:p>
        </w:tc>
        <w:tc>
          <w:tcPr>
            <w:tcW w:w="3497" w:type="dxa"/>
            <w:vAlign w:val="center"/>
          </w:tcPr>
          <w:p w14:paraId="19F1FB18">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涂层耐湿热</w:t>
            </w:r>
          </w:p>
        </w:tc>
        <w:tc>
          <w:tcPr>
            <w:tcW w:w="3390" w:type="dxa"/>
            <w:vAlign w:val="center"/>
          </w:tcPr>
          <w:p w14:paraId="19BBCD50">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4893.2</w:t>
            </w:r>
          </w:p>
        </w:tc>
      </w:tr>
      <w:tr w14:paraId="26533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6CAA378C">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4</w:t>
            </w:r>
          </w:p>
        </w:tc>
        <w:tc>
          <w:tcPr>
            <w:tcW w:w="3497" w:type="dxa"/>
            <w:vAlign w:val="center"/>
          </w:tcPr>
          <w:p w14:paraId="772FA3B2">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涂层抗冲击</w:t>
            </w:r>
          </w:p>
        </w:tc>
        <w:tc>
          <w:tcPr>
            <w:tcW w:w="3390" w:type="dxa"/>
            <w:vAlign w:val="center"/>
          </w:tcPr>
          <w:p w14:paraId="5AF23CD0">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4893.9</w:t>
            </w:r>
          </w:p>
        </w:tc>
      </w:tr>
      <w:tr w14:paraId="2EF9A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144317E9">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5</w:t>
            </w:r>
          </w:p>
        </w:tc>
        <w:tc>
          <w:tcPr>
            <w:tcW w:w="3497" w:type="dxa"/>
            <w:vAlign w:val="center"/>
          </w:tcPr>
          <w:p w14:paraId="38307C86">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涂层耐磨</w:t>
            </w:r>
          </w:p>
        </w:tc>
        <w:tc>
          <w:tcPr>
            <w:tcW w:w="3390" w:type="dxa"/>
            <w:vAlign w:val="center"/>
          </w:tcPr>
          <w:p w14:paraId="46FAC013">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4893.8</w:t>
            </w:r>
          </w:p>
        </w:tc>
      </w:tr>
      <w:tr w14:paraId="01665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58C85102">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6</w:t>
            </w:r>
          </w:p>
        </w:tc>
        <w:tc>
          <w:tcPr>
            <w:tcW w:w="3497" w:type="dxa"/>
            <w:vAlign w:val="center"/>
          </w:tcPr>
          <w:p w14:paraId="3AE986BA">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涂层耐腐蚀</w:t>
            </w:r>
          </w:p>
        </w:tc>
        <w:tc>
          <w:tcPr>
            <w:tcW w:w="3390" w:type="dxa"/>
            <w:vAlign w:val="center"/>
          </w:tcPr>
          <w:p w14:paraId="3EAE27BB">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13667.1</w:t>
            </w:r>
          </w:p>
        </w:tc>
      </w:tr>
      <w:tr w14:paraId="0568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050E5472">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7</w:t>
            </w:r>
          </w:p>
        </w:tc>
        <w:tc>
          <w:tcPr>
            <w:tcW w:w="3497" w:type="dxa"/>
            <w:vAlign w:val="center"/>
          </w:tcPr>
          <w:p w14:paraId="67629C54">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涂层硬度</w:t>
            </w:r>
          </w:p>
        </w:tc>
        <w:tc>
          <w:tcPr>
            <w:tcW w:w="3390" w:type="dxa"/>
            <w:vAlign w:val="center"/>
          </w:tcPr>
          <w:p w14:paraId="13A61F8B">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6739</w:t>
            </w:r>
          </w:p>
        </w:tc>
      </w:tr>
      <w:tr w14:paraId="35727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29D02C0E">
            <w:pPr>
              <w:pStyle w:val="2"/>
              <w:widowControl w:val="0"/>
              <w:spacing w:before="65" w:line="228" w:lineRule="auto"/>
              <w:jc w:val="center"/>
              <w:rPr>
                <w:rFonts w:hint="default"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8</w:t>
            </w:r>
          </w:p>
        </w:tc>
        <w:tc>
          <w:tcPr>
            <w:tcW w:w="3497" w:type="dxa"/>
            <w:vAlign w:val="center"/>
          </w:tcPr>
          <w:p w14:paraId="11C7822F">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pH值</w:t>
            </w:r>
          </w:p>
        </w:tc>
        <w:tc>
          <w:tcPr>
            <w:tcW w:w="3390" w:type="dxa"/>
            <w:vAlign w:val="center"/>
          </w:tcPr>
          <w:p w14:paraId="60354B99">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GB/T 7573</w:t>
            </w:r>
          </w:p>
          <w:p w14:paraId="187BFAD7">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QB/T 2724</w:t>
            </w:r>
          </w:p>
        </w:tc>
      </w:tr>
      <w:tr w14:paraId="7067E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7883C728">
            <w:pPr>
              <w:pStyle w:val="2"/>
              <w:widowControl w:val="0"/>
              <w:spacing w:before="65" w:line="228" w:lineRule="auto"/>
              <w:jc w:val="center"/>
              <w:rPr>
                <w:rFonts w:hint="default" w:ascii="宋体" w:hAnsi="宋体" w:eastAsia="宋体" w:cs="宋体"/>
                <w:color w:val="auto"/>
                <w:spacing w:val="7"/>
                <w:sz w:val="28"/>
                <w:szCs w:val="28"/>
                <w:lang w:val="en-US" w:eastAsia="zh-CN"/>
              </w:rPr>
            </w:pPr>
            <w:r>
              <w:rPr>
                <w:rFonts w:hint="eastAsia" w:cs="宋体"/>
                <w:color w:val="auto"/>
                <w:spacing w:val="7"/>
                <w:sz w:val="28"/>
                <w:szCs w:val="28"/>
                <w:lang w:val="en-US" w:eastAsia="zh-CN"/>
              </w:rPr>
              <w:t>9</w:t>
            </w:r>
          </w:p>
        </w:tc>
        <w:tc>
          <w:tcPr>
            <w:tcW w:w="3497" w:type="dxa"/>
            <w:vAlign w:val="center"/>
          </w:tcPr>
          <w:p w14:paraId="7E71D128">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游离甲醛</w:t>
            </w:r>
          </w:p>
        </w:tc>
        <w:tc>
          <w:tcPr>
            <w:tcW w:w="3390" w:type="dxa"/>
            <w:vAlign w:val="center"/>
          </w:tcPr>
          <w:p w14:paraId="2E24E7A5">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GB/T 19941.2</w:t>
            </w:r>
          </w:p>
          <w:p w14:paraId="0EB3263C">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GB/T 2912.1</w:t>
            </w:r>
          </w:p>
        </w:tc>
      </w:tr>
    </w:tbl>
    <w:p w14:paraId="262F190B">
      <w:pPr>
        <w:pStyle w:val="2"/>
        <w:spacing w:before="178" w:line="221" w:lineRule="auto"/>
        <w:jc w:val="center"/>
        <w:rPr>
          <w:rFonts w:hint="eastAsia" w:ascii="宋体" w:hAnsi="宋体" w:eastAsia="宋体" w:cs="宋体"/>
          <w:spacing w:val="-1"/>
          <w:sz w:val="28"/>
          <w:szCs w:val="28"/>
          <w:lang w:eastAsia="zh-CN"/>
        </w:rPr>
      </w:pPr>
      <w:r>
        <w:rPr>
          <w:rFonts w:hint="eastAsia" w:cs="宋体"/>
          <w:spacing w:val="-1"/>
          <w:sz w:val="28"/>
          <w:szCs w:val="28"/>
          <w:lang w:eastAsia="zh-CN"/>
        </w:rPr>
        <w:t>表</w:t>
      </w:r>
      <w:r>
        <w:rPr>
          <w:rFonts w:hint="eastAsia" w:cs="宋体"/>
          <w:spacing w:val="-1"/>
          <w:sz w:val="28"/>
          <w:szCs w:val="28"/>
          <w:lang w:val="en-US" w:eastAsia="zh-CN"/>
        </w:rPr>
        <w:t>2-2 SN/T 2144 儿童家具</w:t>
      </w:r>
      <w:r>
        <w:rPr>
          <w:rFonts w:hint="eastAsia" w:ascii="宋体" w:hAnsi="宋体" w:eastAsia="宋体" w:cs="宋体"/>
          <w:spacing w:val="-1"/>
          <w:sz w:val="28"/>
          <w:szCs w:val="28"/>
          <w:lang w:eastAsia="zh-CN"/>
        </w:rPr>
        <w:t>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8"/>
        <w:gridCol w:w="3497"/>
        <w:gridCol w:w="3390"/>
      </w:tblGrid>
      <w:tr w14:paraId="5471A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534BE9E0">
            <w:pPr>
              <w:pStyle w:val="7"/>
              <w:widowControl w:val="0"/>
              <w:spacing w:before="65" w:line="229"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5"/>
                <w:sz w:val="28"/>
                <w:szCs w:val="28"/>
              </w:rPr>
              <w:t>序号</w:t>
            </w:r>
          </w:p>
        </w:tc>
        <w:tc>
          <w:tcPr>
            <w:tcW w:w="3497" w:type="dxa"/>
            <w:vAlign w:val="center"/>
          </w:tcPr>
          <w:p w14:paraId="4C253C71">
            <w:pPr>
              <w:pStyle w:val="7"/>
              <w:widowControl w:val="0"/>
              <w:spacing w:before="65" w:line="228"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7"/>
                <w:sz w:val="28"/>
                <w:szCs w:val="28"/>
              </w:rPr>
              <w:t>检验项目</w:t>
            </w:r>
          </w:p>
        </w:tc>
        <w:tc>
          <w:tcPr>
            <w:tcW w:w="3390" w:type="dxa"/>
            <w:vAlign w:val="center"/>
          </w:tcPr>
          <w:p w14:paraId="61427F0D">
            <w:pPr>
              <w:pStyle w:val="7"/>
              <w:widowControl w:val="0"/>
              <w:spacing w:before="65" w:line="228"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7"/>
                <w:sz w:val="28"/>
                <w:szCs w:val="28"/>
              </w:rPr>
              <w:t>检验方法</w:t>
            </w:r>
          </w:p>
        </w:tc>
      </w:tr>
      <w:tr w14:paraId="08470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42964183">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1</w:t>
            </w:r>
          </w:p>
        </w:tc>
        <w:tc>
          <w:tcPr>
            <w:tcW w:w="3497" w:type="dxa"/>
            <w:vAlign w:val="center"/>
          </w:tcPr>
          <w:p w14:paraId="2336F42B">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材料</w:t>
            </w:r>
          </w:p>
        </w:tc>
        <w:tc>
          <w:tcPr>
            <w:tcW w:w="3390" w:type="dxa"/>
            <w:vMerge w:val="restart"/>
            <w:vAlign w:val="center"/>
          </w:tcPr>
          <w:p w14:paraId="18D297EA">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6675.2</w:t>
            </w:r>
          </w:p>
        </w:tc>
      </w:tr>
      <w:tr w14:paraId="66102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57904E8D">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2</w:t>
            </w:r>
          </w:p>
        </w:tc>
        <w:tc>
          <w:tcPr>
            <w:tcW w:w="3497" w:type="dxa"/>
            <w:vAlign w:val="center"/>
          </w:tcPr>
          <w:p w14:paraId="31D5104C">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表面和边缘</w:t>
            </w:r>
          </w:p>
        </w:tc>
        <w:tc>
          <w:tcPr>
            <w:tcW w:w="3390" w:type="dxa"/>
            <w:vMerge w:val="continue"/>
            <w:vAlign w:val="top"/>
          </w:tcPr>
          <w:p w14:paraId="07AAA7AF">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p>
        </w:tc>
      </w:tr>
      <w:tr w14:paraId="2A803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582FE7FB">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3</w:t>
            </w:r>
          </w:p>
        </w:tc>
        <w:tc>
          <w:tcPr>
            <w:tcW w:w="3497" w:type="dxa"/>
            <w:vAlign w:val="center"/>
          </w:tcPr>
          <w:p w14:paraId="46ACB8B0">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尖端</w:t>
            </w:r>
          </w:p>
        </w:tc>
        <w:tc>
          <w:tcPr>
            <w:tcW w:w="3390" w:type="dxa"/>
            <w:vMerge w:val="continue"/>
            <w:vAlign w:val="top"/>
          </w:tcPr>
          <w:p w14:paraId="1F2642F2">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p>
        </w:tc>
      </w:tr>
      <w:tr w14:paraId="12A6B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5024BF10">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4</w:t>
            </w:r>
          </w:p>
        </w:tc>
        <w:tc>
          <w:tcPr>
            <w:tcW w:w="3497" w:type="dxa"/>
            <w:vAlign w:val="center"/>
          </w:tcPr>
          <w:p w14:paraId="0B6257C3">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突出物</w:t>
            </w:r>
          </w:p>
        </w:tc>
        <w:tc>
          <w:tcPr>
            <w:tcW w:w="3390" w:type="dxa"/>
            <w:vMerge w:val="continue"/>
            <w:vAlign w:val="top"/>
          </w:tcPr>
          <w:p w14:paraId="7A0D7AFD">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p>
        </w:tc>
      </w:tr>
      <w:tr w14:paraId="259C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47CDC52E">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5</w:t>
            </w:r>
          </w:p>
        </w:tc>
        <w:tc>
          <w:tcPr>
            <w:tcW w:w="3497" w:type="dxa"/>
            <w:vAlign w:val="center"/>
          </w:tcPr>
          <w:p w14:paraId="736EF119">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连接件</w:t>
            </w:r>
          </w:p>
        </w:tc>
        <w:tc>
          <w:tcPr>
            <w:tcW w:w="3390" w:type="dxa"/>
            <w:vMerge w:val="continue"/>
            <w:vAlign w:val="top"/>
          </w:tcPr>
          <w:p w14:paraId="5FA8DEFC">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p>
        </w:tc>
      </w:tr>
      <w:tr w14:paraId="3679C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32AFC13C">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6</w:t>
            </w:r>
          </w:p>
        </w:tc>
        <w:tc>
          <w:tcPr>
            <w:tcW w:w="3497" w:type="dxa"/>
            <w:vAlign w:val="center"/>
          </w:tcPr>
          <w:p w14:paraId="19EAE36E">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小零件部件</w:t>
            </w:r>
          </w:p>
        </w:tc>
        <w:tc>
          <w:tcPr>
            <w:tcW w:w="3390" w:type="dxa"/>
            <w:vMerge w:val="continue"/>
            <w:vAlign w:val="top"/>
          </w:tcPr>
          <w:p w14:paraId="6847F1E9">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p>
        </w:tc>
      </w:tr>
      <w:tr w14:paraId="2E41F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2C6B31F1">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7</w:t>
            </w:r>
          </w:p>
        </w:tc>
        <w:tc>
          <w:tcPr>
            <w:tcW w:w="3497" w:type="dxa"/>
            <w:vAlign w:val="center"/>
          </w:tcPr>
          <w:p w14:paraId="34BD94D5">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甲醛释放量</w:t>
            </w:r>
          </w:p>
        </w:tc>
        <w:tc>
          <w:tcPr>
            <w:tcW w:w="3390" w:type="dxa"/>
            <w:vAlign w:val="top"/>
          </w:tcPr>
          <w:p w14:paraId="6A013BD2">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 18584</w:t>
            </w:r>
          </w:p>
        </w:tc>
      </w:tr>
      <w:tr w14:paraId="35057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0C56A708">
            <w:pPr>
              <w:pStyle w:val="2"/>
              <w:widowControl w:val="0"/>
              <w:spacing w:before="65" w:line="228" w:lineRule="auto"/>
              <w:jc w:val="center"/>
              <w:rPr>
                <w:rFonts w:hint="default"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8</w:t>
            </w:r>
          </w:p>
        </w:tc>
        <w:tc>
          <w:tcPr>
            <w:tcW w:w="3497" w:type="dxa"/>
            <w:vAlign w:val="center"/>
          </w:tcPr>
          <w:p w14:paraId="2736CCFF">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可溶性重金属元素</w:t>
            </w:r>
          </w:p>
        </w:tc>
        <w:tc>
          <w:tcPr>
            <w:tcW w:w="3390" w:type="dxa"/>
            <w:vAlign w:val="top"/>
          </w:tcPr>
          <w:p w14:paraId="0C3E215B">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GB/T 6675.4</w:t>
            </w:r>
          </w:p>
        </w:tc>
      </w:tr>
    </w:tbl>
    <w:p w14:paraId="127A6BEF">
      <w:pPr>
        <w:pStyle w:val="2"/>
        <w:spacing w:before="178" w:line="221" w:lineRule="auto"/>
        <w:jc w:val="center"/>
        <w:rPr>
          <w:rFonts w:hint="eastAsia" w:ascii="宋体" w:hAnsi="宋体" w:eastAsia="宋体" w:cs="宋体"/>
          <w:spacing w:val="-1"/>
          <w:sz w:val="28"/>
          <w:szCs w:val="28"/>
          <w:lang w:eastAsia="zh-CN"/>
        </w:rPr>
      </w:pPr>
      <w:r>
        <w:rPr>
          <w:rFonts w:hint="eastAsia" w:cs="宋体"/>
          <w:spacing w:val="-1"/>
          <w:sz w:val="28"/>
          <w:szCs w:val="28"/>
          <w:lang w:eastAsia="zh-CN"/>
        </w:rPr>
        <w:t>表</w:t>
      </w:r>
      <w:r>
        <w:rPr>
          <w:rFonts w:hint="eastAsia" w:cs="宋体"/>
          <w:spacing w:val="-1"/>
          <w:sz w:val="28"/>
          <w:szCs w:val="28"/>
          <w:lang w:val="en-US" w:eastAsia="zh-CN"/>
        </w:rPr>
        <w:t>2-3 GB/T 32487 儿童家具</w:t>
      </w:r>
      <w:r>
        <w:rPr>
          <w:rFonts w:hint="eastAsia" w:ascii="宋体" w:hAnsi="宋体" w:eastAsia="宋体" w:cs="宋体"/>
          <w:spacing w:val="-1"/>
          <w:sz w:val="28"/>
          <w:szCs w:val="28"/>
          <w:lang w:eastAsia="zh-CN"/>
        </w:rPr>
        <w:t>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8"/>
        <w:gridCol w:w="3497"/>
        <w:gridCol w:w="3390"/>
      </w:tblGrid>
      <w:tr w14:paraId="19541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6CE640B3">
            <w:pPr>
              <w:pStyle w:val="7"/>
              <w:widowControl w:val="0"/>
              <w:spacing w:before="65" w:line="229"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5"/>
                <w:sz w:val="28"/>
                <w:szCs w:val="28"/>
              </w:rPr>
              <w:t>序号</w:t>
            </w:r>
          </w:p>
        </w:tc>
        <w:tc>
          <w:tcPr>
            <w:tcW w:w="3497" w:type="dxa"/>
            <w:vAlign w:val="center"/>
          </w:tcPr>
          <w:p w14:paraId="6D99C9C8">
            <w:pPr>
              <w:pStyle w:val="7"/>
              <w:widowControl w:val="0"/>
              <w:spacing w:before="65" w:line="228"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7"/>
                <w:sz w:val="28"/>
                <w:szCs w:val="28"/>
              </w:rPr>
              <w:t>检验项目</w:t>
            </w:r>
          </w:p>
        </w:tc>
        <w:tc>
          <w:tcPr>
            <w:tcW w:w="3390" w:type="dxa"/>
            <w:vAlign w:val="center"/>
          </w:tcPr>
          <w:p w14:paraId="250826F9">
            <w:pPr>
              <w:pStyle w:val="7"/>
              <w:widowControl w:val="0"/>
              <w:spacing w:before="65" w:line="228"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7"/>
                <w:sz w:val="28"/>
                <w:szCs w:val="28"/>
              </w:rPr>
              <w:t>检验方法</w:t>
            </w:r>
          </w:p>
        </w:tc>
      </w:tr>
      <w:tr w14:paraId="7885C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451E8D2A">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1</w:t>
            </w:r>
          </w:p>
        </w:tc>
        <w:tc>
          <w:tcPr>
            <w:tcW w:w="3497" w:type="dxa"/>
            <w:vAlign w:val="center"/>
          </w:tcPr>
          <w:p w14:paraId="068A0FE2">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ascii="sans-serif" w:hAnsi="sans-serif" w:eastAsia="sans-serif" w:cs="sans-serif"/>
                <w:i w:val="0"/>
                <w:iCs w:val="0"/>
                <w:caps w:val="0"/>
                <w:spacing w:val="0"/>
                <w:sz w:val="28"/>
                <w:szCs w:val="28"/>
                <w:shd w:val="clear" w:fill="FFFFFF"/>
              </w:rPr>
              <w:t>塑料件耐冷热循环</w:t>
            </w:r>
          </w:p>
        </w:tc>
        <w:tc>
          <w:tcPr>
            <w:tcW w:w="3390" w:type="dxa"/>
            <w:vAlign w:val="center"/>
          </w:tcPr>
          <w:p w14:paraId="3CF455CC">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17657</w:t>
            </w:r>
          </w:p>
        </w:tc>
      </w:tr>
      <w:tr w14:paraId="105DD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7C52F8E5">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2</w:t>
            </w:r>
          </w:p>
        </w:tc>
        <w:tc>
          <w:tcPr>
            <w:tcW w:w="3497" w:type="dxa"/>
            <w:vAlign w:val="center"/>
          </w:tcPr>
          <w:p w14:paraId="11774486">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ascii="sans-serif" w:hAnsi="sans-serif" w:eastAsia="sans-serif" w:cs="sans-serif"/>
                <w:i w:val="0"/>
                <w:iCs w:val="0"/>
                <w:caps w:val="0"/>
                <w:spacing w:val="0"/>
                <w:sz w:val="28"/>
                <w:szCs w:val="28"/>
                <w:shd w:val="clear" w:fill="FFFFFF"/>
              </w:rPr>
              <w:t>塑料件硬度</w:t>
            </w:r>
          </w:p>
        </w:tc>
        <w:tc>
          <w:tcPr>
            <w:tcW w:w="3390" w:type="dxa"/>
            <w:vAlign w:val="top"/>
          </w:tcPr>
          <w:p w14:paraId="1E15E856">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GB/T 241</w:t>
            </w:r>
          </w:p>
        </w:tc>
      </w:tr>
      <w:tr w14:paraId="33C59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02996193">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3</w:t>
            </w:r>
          </w:p>
        </w:tc>
        <w:tc>
          <w:tcPr>
            <w:tcW w:w="3497" w:type="dxa"/>
            <w:vAlign w:val="center"/>
          </w:tcPr>
          <w:p w14:paraId="423CEF34">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ascii="sans-serif" w:hAnsi="sans-serif" w:eastAsia="sans-serif" w:cs="sans-serif"/>
                <w:i w:val="0"/>
                <w:iCs w:val="0"/>
                <w:caps w:val="0"/>
                <w:spacing w:val="0"/>
                <w:sz w:val="28"/>
                <w:szCs w:val="28"/>
                <w:shd w:val="clear" w:fill="FFFFFF"/>
              </w:rPr>
              <w:t>涂层硬度</w:t>
            </w:r>
          </w:p>
        </w:tc>
        <w:tc>
          <w:tcPr>
            <w:tcW w:w="3390" w:type="dxa"/>
            <w:vAlign w:val="top"/>
          </w:tcPr>
          <w:p w14:paraId="1BD90C9C">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6739</w:t>
            </w:r>
          </w:p>
        </w:tc>
      </w:tr>
      <w:tr w14:paraId="7207D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3DD8F7C6">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4</w:t>
            </w:r>
          </w:p>
        </w:tc>
        <w:tc>
          <w:tcPr>
            <w:tcW w:w="3497" w:type="dxa"/>
            <w:vAlign w:val="center"/>
          </w:tcPr>
          <w:p w14:paraId="4C136451">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ascii="sans-serif" w:hAnsi="sans-serif" w:eastAsia="sans-serif" w:cs="sans-serif"/>
                <w:i w:val="0"/>
                <w:iCs w:val="0"/>
                <w:caps w:val="0"/>
                <w:spacing w:val="0"/>
                <w:sz w:val="28"/>
                <w:szCs w:val="28"/>
                <w:shd w:val="clear" w:fill="FFFFFF"/>
              </w:rPr>
              <w:t>涂层冲击强度</w:t>
            </w:r>
          </w:p>
        </w:tc>
        <w:tc>
          <w:tcPr>
            <w:tcW w:w="3390" w:type="dxa"/>
            <w:vAlign w:val="top"/>
          </w:tcPr>
          <w:p w14:paraId="579260B4">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1732</w:t>
            </w:r>
          </w:p>
        </w:tc>
      </w:tr>
      <w:tr w14:paraId="357D3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584AEB55">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5</w:t>
            </w:r>
          </w:p>
        </w:tc>
        <w:tc>
          <w:tcPr>
            <w:tcW w:w="3497" w:type="dxa"/>
            <w:vAlign w:val="center"/>
          </w:tcPr>
          <w:p w14:paraId="3C2CC5E7">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ascii="sans-serif" w:hAnsi="sans-serif" w:eastAsia="sans-serif" w:cs="sans-serif"/>
                <w:i w:val="0"/>
                <w:iCs w:val="0"/>
                <w:caps w:val="0"/>
                <w:spacing w:val="0"/>
                <w:sz w:val="28"/>
                <w:szCs w:val="28"/>
                <w:shd w:val="clear" w:fill="FFFFFF"/>
              </w:rPr>
              <w:t>涂层耐腐蚀</w:t>
            </w:r>
          </w:p>
        </w:tc>
        <w:tc>
          <w:tcPr>
            <w:tcW w:w="3390" w:type="dxa"/>
            <w:vAlign w:val="top"/>
          </w:tcPr>
          <w:p w14:paraId="7D178A07">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32487</w:t>
            </w:r>
          </w:p>
        </w:tc>
      </w:tr>
      <w:tr w14:paraId="1B3A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7BBD3ED3">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6</w:t>
            </w:r>
          </w:p>
        </w:tc>
        <w:tc>
          <w:tcPr>
            <w:tcW w:w="3497" w:type="dxa"/>
            <w:vAlign w:val="center"/>
          </w:tcPr>
          <w:p w14:paraId="0527D596">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ascii="sans-serif" w:hAnsi="sans-serif" w:eastAsia="sans-serif" w:cs="sans-serif"/>
                <w:i w:val="0"/>
                <w:iCs w:val="0"/>
                <w:caps w:val="0"/>
                <w:spacing w:val="0"/>
                <w:sz w:val="28"/>
                <w:szCs w:val="28"/>
                <w:shd w:val="clear" w:fill="FFFFFF"/>
              </w:rPr>
              <w:t>涂层附着力</w:t>
            </w:r>
          </w:p>
        </w:tc>
        <w:tc>
          <w:tcPr>
            <w:tcW w:w="3390" w:type="dxa"/>
            <w:vAlign w:val="top"/>
          </w:tcPr>
          <w:p w14:paraId="226087B5">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9286</w:t>
            </w:r>
          </w:p>
        </w:tc>
      </w:tr>
      <w:tr w14:paraId="0800F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160A928C">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7</w:t>
            </w:r>
          </w:p>
        </w:tc>
        <w:tc>
          <w:tcPr>
            <w:tcW w:w="3497" w:type="dxa"/>
            <w:vAlign w:val="center"/>
          </w:tcPr>
          <w:p w14:paraId="76B00CDC">
            <w:pPr>
              <w:pStyle w:val="7"/>
              <w:widowControl w:val="0"/>
              <w:spacing w:before="65" w:line="228" w:lineRule="auto"/>
              <w:jc w:val="center"/>
              <w:rPr>
                <w:rFonts w:hint="default"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可溶性重金属元素</w:t>
            </w:r>
          </w:p>
        </w:tc>
        <w:tc>
          <w:tcPr>
            <w:tcW w:w="3390" w:type="dxa"/>
            <w:vAlign w:val="top"/>
          </w:tcPr>
          <w:p w14:paraId="7822DBAB">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GB/T 6675.4</w:t>
            </w:r>
          </w:p>
        </w:tc>
      </w:tr>
    </w:tbl>
    <w:p w14:paraId="0DFF5B31">
      <w:pPr>
        <w:pStyle w:val="2"/>
        <w:spacing w:before="156" w:line="240" w:lineRule="auto"/>
        <w:ind w:firstLine="548" w:firstLineChars="2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注</w:t>
      </w:r>
      <w:r>
        <w:rPr>
          <w:rFonts w:hint="eastAsia" w:cs="宋体"/>
          <w:spacing w:val="-3"/>
          <w:sz w:val="28"/>
          <w:szCs w:val="28"/>
          <w:lang w:eastAsia="zh-CN"/>
        </w:rPr>
        <w:t>：</w:t>
      </w:r>
      <w:r>
        <w:rPr>
          <w:rFonts w:hint="eastAsia" w:ascii="宋体" w:hAnsi="宋体" w:eastAsia="宋体" w:cs="宋体"/>
          <w:spacing w:val="-3"/>
          <w:sz w:val="28"/>
          <w:szCs w:val="28"/>
          <w:lang w:eastAsia="zh-CN"/>
        </w:rPr>
        <w:t>执行企业标准、团体标准、地方标准的产品，检验项目参照上述内容执行。</w:t>
      </w:r>
    </w:p>
    <w:p w14:paraId="73F7D8BB">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凡是注日期的文件，其随后所有的修改单（不包括勘误的内容） 或修订版不适用于本细则。凡是不标注日期得文件，其最新版本适用于本细则。</w:t>
      </w:r>
    </w:p>
    <w:p w14:paraId="3800A29D">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 判定规则</w:t>
      </w:r>
    </w:p>
    <w:p w14:paraId="7EF65C71">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3.1 依据标准</w:t>
      </w:r>
    </w:p>
    <w:p w14:paraId="3466D4F2">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GB 28007 儿童家具通用技术条件</w:t>
      </w:r>
    </w:p>
    <w:p w14:paraId="308F5CE3">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SN/T 2144</w:t>
      </w:r>
      <w:r>
        <w:rPr>
          <w:rFonts w:hint="eastAsia" w:cs="宋体"/>
          <w:spacing w:val="-3"/>
          <w:sz w:val="28"/>
          <w:szCs w:val="28"/>
          <w:lang w:val="en-US" w:eastAsia="zh-CN"/>
        </w:rPr>
        <w:t xml:space="preserve"> </w:t>
      </w:r>
      <w:r>
        <w:rPr>
          <w:rFonts w:hint="eastAsia" w:ascii="宋体" w:hAnsi="宋体" w:eastAsia="宋体" w:cs="宋体"/>
          <w:spacing w:val="-3"/>
          <w:sz w:val="28"/>
          <w:szCs w:val="28"/>
          <w:lang w:eastAsia="zh-CN"/>
        </w:rPr>
        <w:t>儿童家具基本安全技术规范</w:t>
      </w:r>
    </w:p>
    <w:p w14:paraId="15BE0289">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GB/T 32487</w:t>
      </w:r>
      <w:r>
        <w:rPr>
          <w:rFonts w:hint="eastAsia" w:cs="宋体"/>
          <w:spacing w:val="-3"/>
          <w:sz w:val="28"/>
          <w:szCs w:val="28"/>
          <w:lang w:val="en-US" w:eastAsia="zh-CN"/>
        </w:rPr>
        <w:t xml:space="preserve"> </w:t>
      </w:r>
      <w:r>
        <w:rPr>
          <w:rFonts w:hint="eastAsia" w:ascii="宋体" w:hAnsi="宋体" w:eastAsia="宋体" w:cs="宋体"/>
          <w:spacing w:val="-3"/>
          <w:sz w:val="28"/>
          <w:szCs w:val="28"/>
          <w:lang w:eastAsia="zh-CN"/>
        </w:rPr>
        <w:t>塑料家具通用技术条件</w:t>
      </w:r>
    </w:p>
    <w:p w14:paraId="63E120ED">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相关的法律、行政法规、部门规章、规范性文件</w:t>
      </w:r>
    </w:p>
    <w:p w14:paraId="6C957427">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现行有效的企业标准、团体标准、地方标准及产品明示质量要求</w:t>
      </w:r>
    </w:p>
    <w:p w14:paraId="1042D86C">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3.2 判定原则</w:t>
      </w:r>
    </w:p>
    <w:p w14:paraId="2E47567B">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经检验</w:t>
      </w:r>
      <w:r>
        <w:rPr>
          <w:rFonts w:hint="eastAsia" w:cs="宋体"/>
          <w:spacing w:val="-3"/>
          <w:sz w:val="28"/>
          <w:szCs w:val="28"/>
          <w:lang w:eastAsia="zh-CN"/>
        </w:rPr>
        <w:t>，</w:t>
      </w:r>
      <w:bookmarkStart w:id="0" w:name="_GoBack"/>
      <w:bookmarkEnd w:id="0"/>
      <w:r>
        <w:rPr>
          <w:rFonts w:hint="eastAsia" w:ascii="宋体" w:hAnsi="宋体" w:eastAsia="宋体" w:cs="宋体"/>
          <w:spacing w:val="-3"/>
          <w:sz w:val="28"/>
          <w:szCs w:val="28"/>
          <w:lang w:eastAsia="zh-CN"/>
        </w:rPr>
        <w:t>检验项目全部合格，判定为被抽查产品所检项目合格；检验项目中任一项或一项以上不合格，判定为被抽查产品不合格。</w:t>
      </w:r>
    </w:p>
    <w:p w14:paraId="10901E4B">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若被检产品明示的质量要求高于本细则中检验项目依据的标准要求时，应按被检产品明示的质量要求判定。</w:t>
      </w:r>
    </w:p>
    <w:p w14:paraId="4FB3725C">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若被检产品明示的质量要求低于本细则中检验项目依据的强制性标准要求时，应按照强制性标准要求判定。</w:t>
      </w:r>
    </w:p>
    <w:p w14:paraId="432137C6">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若被检产品明示的质量要求低于或包含本细则中检验项目依据的推荐性标准要求时，应以被检产品明示的质量要求判定。</w:t>
      </w:r>
    </w:p>
    <w:p w14:paraId="6D8CE391">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若被检产品明示的质量要求缺少本细则中检验项目依据的强制性标准要求时，应按照强制性标准要求判定。</w:t>
      </w:r>
    </w:p>
    <w:p w14:paraId="1766A03C">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若被检产品明示的质量要求缺少本细则中检验项目依据的推荐性标准要求时，该项目不参与判定，但应在检验报告备注中进行说明。</w:t>
      </w:r>
    </w:p>
    <w:p w14:paraId="26E9807C">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4 异议复检</w:t>
      </w:r>
    </w:p>
    <w:p w14:paraId="76B2F3AD">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本细则中确定的全部检验项目， 采用备用样品进行复检。</w:t>
      </w:r>
    </w:p>
    <w:sectPr>
      <w:footerReference r:id="rId5" w:type="default"/>
      <w:pgSz w:w="11907" w:h="16839"/>
      <w:pgMar w:top="1431" w:right="1471" w:bottom="1559" w:left="1480" w:header="0" w:footer="139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CF263">
    <w:pPr>
      <w:spacing w:line="174" w:lineRule="auto"/>
      <w:ind w:left="4429"/>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21A62C1"/>
    <w:rsid w:val="047D1B99"/>
    <w:rsid w:val="04A853C0"/>
    <w:rsid w:val="05F41565"/>
    <w:rsid w:val="06622E44"/>
    <w:rsid w:val="068428E9"/>
    <w:rsid w:val="072C2FAA"/>
    <w:rsid w:val="07837045"/>
    <w:rsid w:val="0B381EF4"/>
    <w:rsid w:val="0C265565"/>
    <w:rsid w:val="0D1B5FC6"/>
    <w:rsid w:val="0DBF06AB"/>
    <w:rsid w:val="19F33BB6"/>
    <w:rsid w:val="1B886EAC"/>
    <w:rsid w:val="1C4F3541"/>
    <w:rsid w:val="1D077D4E"/>
    <w:rsid w:val="1E820802"/>
    <w:rsid w:val="21A56FE5"/>
    <w:rsid w:val="25254B66"/>
    <w:rsid w:val="25672D36"/>
    <w:rsid w:val="26647BE9"/>
    <w:rsid w:val="282C4737"/>
    <w:rsid w:val="283E4B96"/>
    <w:rsid w:val="29080D00"/>
    <w:rsid w:val="29731112"/>
    <w:rsid w:val="2A0F74D5"/>
    <w:rsid w:val="2B287437"/>
    <w:rsid w:val="2B501C69"/>
    <w:rsid w:val="2F432A92"/>
    <w:rsid w:val="30E67B79"/>
    <w:rsid w:val="336F1881"/>
    <w:rsid w:val="33997124"/>
    <w:rsid w:val="33D44600"/>
    <w:rsid w:val="40277C2A"/>
    <w:rsid w:val="413200D3"/>
    <w:rsid w:val="423F533B"/>
    <w:rsid w:val="42992B84"/>
    <w:rsid w:val="43A330E3"/>
    <w:rsid w:val="469614E5"/>
    <w:rsid w:val="49373210"/>
    <w:rsid w:val="4CA22D81"/>
    <w:rsid w:val="4FAD4105"/>
    <w:rsid w:val="502913D8"/>
    <w:rsid w:val="58450D79"/>
    <w:rsid w:val="5A2369F5"/>
    <w:rsid w:val="5B9F1A9A"/>
    <w:rsid w:val="5ECF75EF"/>
    <w:rsid w:val="62E33669"/>
    <w:rsid w:val="638F0892"/>
    <w:rsid w:val="65197815"/>
    <w:rsid w:val="651B533C"/>
    <w:rsid w:val="6C094140"/>
    <w:rsid w:val="78A518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1"/>
      <w:szCs w:val="21"/>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808</Words>
  <Characters>951</Characters>
  <TotalTime>23</TotalTime>
  <ScaleCrop>false</ScaleCrop>
  <LinksUpToDate>false</LinksUpToDate>
  <CharactersWithSpaces>988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2023-02-28T17:56:00Z</dcterms:created>
  <dc:creator>Legend User</dc:creator>
  <cp:lastModifiedBy>创信检测</cp:lastModifiedBy>
  <dcterms:modified xsi:type="dcterms:W3CDTF">2026-03-13T06:03:12Z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2023-06-20T11:41:55Z</vt:filetime>
  </property>
  <property fmtid="{D5CDD505-2E9C-101B-9397-08002B2CF9AE}" pid="4" name="KSOProductBuildVer">
    <vt:lpwstr>2052-12.1.0.25225</vt:lpwstr>
  </property>
  <property fmtid="{D5CDD505-2E9C-101B-9397-08002B2CF9AE}" pid="5" name="ICV">
    <vt:lpwstr>EF30A693F59140E8AED3D9FE4A79728F_12</vt:lpwstr>
  </property>
  <property fmtid="{D5CDD505-2E9C-101B-9397-08002B2CF9AE}" pid="6" name="KSOTemplateDocerSaveRecord">
    <vt:lpwstr>eyJoZGlkIjoiOTdiNzZkOTk1ODVkM2NjNmU3NDdhZjI1NDFkMDc1ZDQiLCJ1c2VySWQiOiI5OTAwOTk0MDkifQ==</vt:lpwstr>
  </property>
</Properties>
</file>