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A21E6F">
      <w:pPr>
        <w:pStyle w:val="2"/>
        <w:spacing w:before="181" w:line="220" w:lineRule="auto"/>
        <w:jc w:val="center"/>
        <w:outlineLvl w:val="0"/>
        <w:rPr>
          <w:rFonts w:hint="eastAsia" w:asciiTheme="minorEastAsia" w:hAnsiTheme="minorEastAsia" w:eastAsiaTheme="minorEastAsia" w:cstheme="minorEastAsia"/>
          <w:b w:val="0"/>
          <w:bCs w:val="0"/>
          <w:spacing w:val="-5"/>
          <w:sz w:val="28"/>
          <w:szCs w:val="28"/>
        </w:rPr>
      </w:pPr>
      <w:r>
        <w:rPr>
          <w:rFonts w:hint="eastAsia" w:asciiTheme="minorEastAsia" w:hAnsiTheme="minorEastAsia" w:eastAsiaTheme="minorEastAsia" w:cstheme="minorEastAsia"/>
          <w:b w:val="0"/>
          <w:bCs w:val="0"/>
          <w:spacing w:val="-4"/>
          <w:sz w:val="28"/>
          <w:szCs w:val="28"/>
          <w:lang w:val="en-US" w:eastAsia="zh-CN"/>
        </w:rPr>
        <w:t>枣庄市</w:t>
      </w:r>
      <w:r>
        <w:rPr>
          <w:rFonts w:hint="eastAsia" w:asciiTheme="minorEastAsia" w:hAnsiTheme="minorEastAsia" w:eastAsiaTheme="minorEastAsia" w:cstheme="minorEastAsia"/>
          <w:b w:val="0"/>
          <w:bCs w:val="0"/>
          <w:spacing w:val="-4"/>
          <w:sz w:val="28"/>
          <w:szCs w:val="28"/>
        </w:rPr>
        <w:t>农用薄膜产品质量监督抽查实施细则</w:t>
      </w:r>
    </w:p>
    <w:p w14:paraId="6483DA85">
      <w:pPr>
        <w:pStyle w:val="2"/>
        <w:spacing w:before="246" w:line="228" w:lineRule="auto"/>
        <w:outlineLvl w:val="1"/>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5"/>
          <w:sz w:val="28"/>
          <w:szCs w:val="28"/>
        </w:rPr>
        <w:t>1</w:t>
      </w:r>
      <w:r>
        <w:rPr>
          <w:rFonts w:hint="eastAsia" w:asciiTheme="minorEastAsia" w:hAnsiTheme="minorEastAsia" w:eastAsiaTheme="minorEastAsia" w:cstheme="minorEastAsia"/>
          <w:b w:val="0"/>
          <w:bCs w:val="0"/>
          <w:spacing w:val="15"/>
          <w:sz w:val="28"/>
          <w:szCs w:val="28"/>
        </w:rPr>
        <w:t xml:space="preserve"> </w:t>
      </w:r>
      <w:r>
        <w:rPr>
          <w:rFonts w:hint="eastAsia" w:asciiTheme="minorEastAsia" w:hAnsiTheme="minorEastAsia" w:eastAsiaTheme="minorEastAsia" w:cstheme="minorEastAsia"/>
          <w:b w:val="0"/>
          <w:bCs w:val="0"/>
          <w:spacing w:val="-5"/>
          <w:sz w:val="28"/>
          <w:szCs w:val="28"/>
        </w:rPr>
        <w:t>抽样</w:t>
      </w:r>
    </w:p>
    <w:p w14:paraId="77B46EC6">
      <w:pPr>
        <w:pStyle w:val="2"/>
        <w:spacing w:before="220" w:line="228" w:lineRule="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3"/>
          <w:sz w:val="28"/>
          <w:szCs w:val="28"/>
        </w:rPr>
        <w:t>1.1</w:t>
      </w:r>
      <w:r>
        <w:rPr>
          <w:rFonts w:hint="eastAsia" w:asciiTheme="minorEastAsia" w:hAnsiTheme="minorEastAsia" w:eastAsiaTheme="minorEastAsia" w:cstheme="minorEastAsia"/>
          <w:b w:val="0"/>
          <w:bCs w:val="0"/>
          <w:spacing w:val="-41"/>
          <w:sz w:val="28"/>
          <w:szCs w:val="28"/>
        </w:rPr>
        <w:t xml:space="preserve"> </w:t>
      </w:r>
      <w:r>
        <w:rPr>
          <w:rFonts w:hint="eastAsia" w:asciiTheme="minorEastAsia" w:hAnsiTheme="minorEastAsia" w:eastAsiaTheme="minorEastAsia" w:cstheme="minorEastAsia"/>
          <w:b w:val="0"/>
          <w:bCs w:val="0"/>
          <w:spacing w:val="3"/>
          <w:sz w:val="28"/>
          <w:szCs w:val="28"/>
        </w:rPr>
        <w:t>抽样方法</w:t>
      </w:r>
    </w:p>
    <w:p w14:paraId="05C10EC8">
      <w:pPr>
        <w:pStyle w:val="2"/>
        <w:keepNext w:val="0"/>
        <w:keepLines w:val="0"/>
        <w:pageBreakBefore w:val="0"/>
        <w:widowControl/>
        <w:kinsoku w:val="0"/>
        <w:wordWrap/>
        <w:overflowPunct/>
        <w:topLinePunct w:val="0"/>
        <w:autoSpaceDE w:val="0"/>
        <w:autoSpaceDN w:val="0"/>
        <w:bidi w:val="0"/>
        <w:adjustRightInd w:val="0"/>
        <w:snapToGrid w:val="0"/>
        <w:spacing w:before="151" w:line="365" w:lineRule="auto"/>
        <w:ind w:right="57" w:firstLine="588" w:firstLineChars="200"/>
        <w:textAlignment w:val="baseline"/>
        <w:rPr>
          <w:rFonts w:hint="eastAsia" w:asciiTheme="minorEastAsia" w:hAnsiTheme="minorEastAsia" w:eastAsiaTheme="minorEastAsia" w:cstheme="minorEastAsia"/>
          <w:b w:val="0"/>
          <w:bCs w:val="0"/>
          <w:spacing w:val="7"/>
          <w:sz w:val="28"/>
          <w:szCs w:val="28"/>
          <w:lang w:eastAsia="zh-CN"/>
        </w:rPr>
      </w:pPr>
      <w:r>
        <w:rPr>
          <w:rFonts w:hint="eastAsia" w:asciiTheme="minorEastAsia" w:hAnsiTheme="minorEastAsia" w:eastAsiaTheme="minorEastAsia" w:cstheme="minorEastAsia"/>
          <w:b w:val="0"/>
          <w:bCs w:val="0"/>
          <w:spacing w:val="7"/>
          <w:sz w:val="28"/>
          <w:szCs w:val="28"/>
        </w:rPr>
        <w:t>以随机抽样的方式在被抽样生产者、销售者的待</w:t>
      </w:r>
      <w:r>
        <w:rPr>
          <w:rFonts w:hint="eastAsia" w:asciiTheme="minorEastAsia" w:hAnsiTheme="minorEastAsia" w:eastAsiaTheme="minorEastAsia" w:cstheme="minorEastAsia"/>
          <w:b w:val="0"/>
          <w:bCs w:val="0"/>
          <w:spacing w:val="7"/>
          <w:sz w:val="28"/>
          <w:szCs w:val="28"/>
        </w:rPr>
        <w:t>销产品中抽取</w:t>
      </w:r>
      <w:r>
        <w:rPr>
          <w:rFonts w:hint="eastAsia" w:asciiTheme="minorEastAsia" w:hAnsiTheme="minorEastAsia" w:eastAsiaTheme="minorEastAsia" w:cstheme="minorEastAsia"/>
          <w:b w:val="0"/>
          <w:bCs w:val="0"/>
          <w:spacing w:val="7"/>
          <w:sz w:val="28"/>
          <w:szCs w:val="28"/>
          <w:lang w:eastAsia="zh-CN"/>
        </w:rPr>
        <w:t>。</w:t>
      </w:r>
    </w:p>
    <w:p w14:paraId="1A53F586">
      <w:pPr>
        <w:pStyle w:val="2"/>
        <w:spacing w:before="222" w:line="417" w:lineRule="auto"/>
        <w:ind w:right="2468"/>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3"/>
          <w:sz w:val="28"/>
          <w:szCs w:val="28"/>
        </w:rPr>
        <w:t>1.2</w:t>
      </w:r>
      <w:r>
        <w:rPr>
          <w:rFonts w:hint="eastAsia" w:asciiTheme="minorEastAsia" w:hAnsiTheme="minorEastAsia" w:eastAsiaTheme="minorEastAsia" w:cstheme="minorEastAsia"/>
          <w:b w:val="0"/>
          <w:bCs w:val="0"/>
          <w:spacing w:val="-41"/>
          <w:sz w:val="28"/>
          <w:szCs w:val="28"/>
        </w:rPr>
        <w:t xml:space="preserve"> </w:t>
      </w:r>
      <w:r>
        <w:rPr>
          <w:rFonts w:hint="eastAsia" w:asciiTheme="minorEastAsia" w:hAnsiTheme="minorEastAsia" w:eastAsiaTheme="minorEastAsia" w:cstheme="minorEastAsia"/>
          <w:b w:val="0"/>
          <w:bCs w:val="0"/>
          <w:spacing w:val="3"/>
          <w:sz w:val="28"/>
          <w:szCs w:val="28"/>
        </w:rPr>
        <w:t>抽样基数</w:t>
      </w:r>
    </w:p>
    <w:p w14:paraId="53143B93">
      <w:pPr>
        <w:pStyle w:val="2"/>
        <w:spacing w:before="31" w:line="228" w:lineRule="auto"/>
        <w:ind w:left="539"/>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8"/>
          <w:sz w:val="28"/>
          <w:szCs w:val="28"/>
        </w:rPr>
        <w:t>抽查样品基数满足抽样数量即可。</w:t>
      </w:r>
    </w:p>
    <w:p w14:paraId="51D33CFF">
      <w:pPr>
        <w:pStyle w:val="2"/>
        <w:spacing w:before="221" w:line="228" w:lineRule="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3"/>
          <w:sz w:val="28"/>
          <w:szCs w:val="28"/>
        </w:rPr>
        <w:t>1.3</w:t>
      </w:r>
      <w:r>
        <w:rPr>
          <w:rFonts w:hint="eastAsia" w:asciiTheme="minorEastAsia" w:hAnsiTheme="minorEastAsia" w:eastAsiaTheme="minorEastAsia" w:cstheme="minorEastAsia"/>
          <w:b w:val="0"/>
          <w:bCs w:val="0"/>
          <w:spacing w:val="-41"/>
          <w:sz w:val="28"/>
          <w:szCs w:val="28"/>
        </w:rPr>
        <w:t xml:space="preserve"> </w:t>
      </w:r>
      <w:r>
        <w:rPr>
          <w:rFonts w:hint="eastAsia" w:asciiTheme="minorEastAsia" w:hAnsiTheme="minorEastAsia" w:eastAsiaTheme="minorEastAsia" w:cstheme="minorEastAsia"/>
          <w:b w:val="0"/>
          <w:bCs w:val="0"/>
          <w:spacing w:val="3"/>
          <w:sz w:val="28"/>
          <w:szCs w:val="28"/>
        </w:rPr>
        <w:t>抽样范围</w:t>
      </w:r>
    </w:p>
    <w:p w14:paraId="41E65D73">
      <w:pPr>
        <w:pStyle w:val="2"/>
        <w:spacing w:before="222" w:line="417" w:lineRule="auto"/>
        <w:ind w:left="121" w:right="16" w:firstLine="418"/>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10"/>
          <w:sz w:val="28"/>
          <w:szCs w:val="28"/>
        </w:rPr>
        <w:t>抽查产品种类包括聚乙烯吹塑农用地面覆盖薄膜、农业用聚</w:t>
      </w:r>
      <w:r>
        <w:rPr>
          <w:rFonts w:hint="eastAsia" w:asciiTheme="minorEastAsia" w:hAnsiTheme="minorEastAsia" w:eastAsiaTheme="minorEastAsia" w:cstheme="minorEastAsia"/>
          <w:b w:val="0"/>
          <w:bCs w:val="0"/>
          <w:spacing w:val="9"/>
          <w:sz w:val="28"/>
          <w:szCs w:val="28"/>
        </w:rPr>
        <w:t>乙烯吹塑棚膜。</w:t>
      </w:r>
    </w:p>
    <w:p w14:paraId="2656C4A4">
      <w:pPr>
        <w:pStyle w:val="2"/>
        <w:keepNext w:val="0"/>
        <w:keepLines w:val="0"/>
        <w:pageBreakBefore w:val="0"/>
        <w:widowControl/>
        <w:kinsoku w:val="0"/>
        <w:wordWrap/>
        <w:overflowPunct/>
        <w:topLinePunct w:val="0"/>
        <w:autoSpaceDE w:val="0"/>
        <w:autoSpaceDN w:val="0"/>
        <w:bidi w:val="0"/>
        <w:adjustRightInd w:val="0"/>
        <w:snapToGrid w:val="0"/>
        <w:spacing w:before="66" w:line="360" w:lineRule="auto"/>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3"/>
          <w:sz w:val="28"/>
          <w:szCs w:val="28"/>
        </w:rPr>
        <w:t>1.4</w:t>
      </w:r>
      <w:r>
        <w:rPr>
          <w:rFonts w:hint="eastAsia" w:asciiTheme="minorEastAsia" w:hAnsiTheme="minorEastAsia" w:eastAsiaTheme="minorEastAsia" w:cstheme="minorEastAsia"/>
          <w:b w:val="0"/>
          <w:bCs w:val="0"/>
          <w:spacing w:val="-41"/>
          <w:sz w:val="28"/>
          <w:szCs w:val="28"/>
        </w:rPr>
        <w:t xml:space="preserve"> </w:t>
      </w:r>
      <w:r>
        <w:rPr>
          <w:rFonts w:hint="eastAsia" w:asciiTheme="minorEastAsia" w:hAnsiTheme="minorEastAsia" w:eastAsiaTheme="minorEastAsia" w:cstheme="minorEastAsia"/>
          <w:b w:val="0"/>
          <w:bCs w:val="0"/>
          <w:spacing w:val="3"/>
          <w:sz w:val="28"/>
          <w:szCs w:val="28"/>
        </w:rPr>
        <w:t>抽样数量</w:t>
      </w:r>
      <w:r>
        <w:rPr>
          <w:rFonts w:hint="eastAsia" w:asciiTheme="minorEastAsia" w:hAnsiTheme="minorEastAsia" w:eastAsiaTheme="minorEastAsia" w:cstheme="minorEastAsia"/>
          <w:b w:val="0"/>
          <w:bCs w:val="0"/>
          <w:sz w:val="28"/>
          <w:szCs w:val="28"/>
        </w:rPr>
        <w:t xml:space="preserve">   </w:t>
      </w:r>
    </w:p>
    <w:p w14:paraId="3DD95EA0">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每批次地膜产品随机抽取2卷薄膜，其中1卷为检验样品，1卷为备用样品。</w:t>
      </w:r>
    </w:p>
    <w:p w14:paraId="6237E14A">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rPr>
        <w:t>每批次棚膜产品随机抽取2卷薄膜，现场将抽取到的2卷薄膜去掉外层2米后，每卷沿幅宽方向取一块面积4平方米，且保证样品折叠后面积不小于A4纸大小且表面无折痕，其中一块样品为检验样品，一块样品为备用样品</w:t>
      </w:r>
      <w:r>
        <w:rPr>
          <w:rFonts w:hint="eastAsia" w:asciiTheme="minorEastAsia" w:hAnsiTheme="minorEastAsia" w:eastAsiaTheme="minorEastAsia" w:cstheme="minorEastAsia"/>
          <w:b w:val="0"/>
          <w:bCs w:val="0"/>
          <w:sz w:val="28"/>
          <w:szCs w:val="28"/>
          <w:lang w:eastAsia="zh-CN"/>
        </w:rPr>
        <w:t>。</w:t>
      </w:r>
    </w:p>
    <w:p w14:paraId="1345FABC">
      <w:pPr>
        <w:pStyle w:val="2"/>
        <w:spacing w:before="137" w:line="228" w:lineRule="auto"/>
        <w:ind w:left="2665"/>
        <w:outlineLvl w:val="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5"/>
          <w:sz w:val="28"/>
          <w:szCs w:val="28"/>
        </w:rPr>
        <w:t>表</w:t>
      </w:r>
      <w:r>
        <w:rPr>
          <w:rFonts w:hint="eastAsia" w:asciiTheme="minorEastAsia" w:hAnsiTheme="minorEastAsia" w:eastAsiaTheme="minorEastAsia" w:cstheme="minorEastAsia"/>
          <w:b w:val="0"/>
          <w:bCs w:val="0"/>
          <w:spacing w:val="-6"/>
          <w:sz w:val="28"/>
          <w:szCs w:val="28"/>
        </w:rPr>
        <w:t xml:space="preserve"> </w:t>
      </w:r>
      <w:r>
        <w:rPr>
          <w:rFonts w:hint="eastAsia" w:asciiTheme="minorEastAsia" w:hAnsiTheme="minorEastAsia" w:eastAsiaTheme="minorEastAsia" w:cstheme="minorEastAsia"/>
          <w:b w:val="0"/>
          <w:bCs w:val="0"/>
          <w:spacing w:val="5"/>
          <w:sz w:val="28"/>
          <w:szCs w:val="28"/>
        </w:rPr>
        <w:t>1</w:t>
      </w:r>
      <w:r>
        <w:rPr>
          <w:rFonts w:hint="eastAsia" w:asciiTheme="minorEastAsia" w:hAnsiTheme="minorEastAsia" w:eastAsiaTheme="minorEastAsia" w:cstheme="minorEastAsia"/>
          <w:b w:val="0"/>
          <w:bCs w:val="0"/>
          <w:spacing w:val="5"/>
          <w:sz w:val="28"/>
          <w:szCs w:val="28"/>
        </w:rPr>
        <w:t xml:space="preserve"> </w:t>
      </w:r>
      <w:r>
        <w:rPr>
          <w:rFonts w:hint="eastAsia" w:asciiTheme="minorEastAsia" w:hAnsiTheme="minorEastAsia" w:eastAsiaTheme="minorEastAsia" w:cstheme="minorEastAsia"/>
          <w:b w:val="0"/>
          <w:bCs w:val="0"/>
          <w:spacing w:val="5"/>
          <w:sz w:val="28"/>
          <w:szCs w:val="28"/>
          <w:lang w:val="en-US" w:eastAsia="zh-CN"/>
        </w:rPr>
        <w:t xml:space="preserve"> </w:t>
      </w:r>
      <w:r>
        <w:rPr>
          <w:rFonts w:hint="eastAsia" w:asciiTheme="minorEastAsia" w:hAnsiTheme="minorEastAsia" w:eastAsiaTheme="minorEastAsia" w:cstheme="minorEastAsia"/>
          <w:b w:val="0"/>
          <w:bCs w:val="0"/>
          <w:spacing w:val="5"/>
          <w:sz w:val="28"/>
          <w:szCs w:val="28"/>
        </w:rPr>
        <w:t>农用薄膜产品抽样数量</w:t>
      </w:r>
    </w:p>
    <w:p w14:paraId="24B511A9">
      <w:pPr>
        <w:spacing w:line="92" w:lineRule="exact"/>
        <w:rPr>
          <w:rFonts w:hint="eastAsia" w:asciiTheme="minorEastAsia" w:hAnsiTheme="minorEastAsia" w:eastAsiaTheme="minorEastAsia" w:cstheme="minorEastAsia"/>
          <w:b w:val="0"/>
          <w:bCs w:val="0"/>
          <w:sz w:val="28"/>
          <w:szCs w:val="28"/>
        </w:rPr>
      </w:pPr>
    </w:p>
    <w:tbl>
      <w:tblPr>
        <w:tblStyle w:val="5"/>
        <w:tblW w:w="852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10"/>
        <w:gridCol w:w="5197"/>
        <w:gridCol w:w="2119"/>
      </w:tblGrid>
      <w:tr w14:paraId="16FAE0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jc w:val="center"/>
        </w:trPr>
        <w:tc>
          <w:tcPr>
            <w:tcW w:w="1210" w:type="dxa"/>
            <w:vAlign w:val="top"/>
          </w:tcPr>
          <w:p w14:paraId="18FA411F">
            <w:pPr>
              <w:pStyle w:val="6"/>
              <w:spacing w:before="171" w:line="229" w:lineRule="auto"/>
              <w:ind w:left="4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5"/>
                <w:sz w:val="28"/>
                <w:szCs w:val="28"/>
              </w:rPr>
              <w:t>序号</w:t>
            </w:r>
          </w:p>
        </w:tc>
        <w:tc>
          <w:tcPr>
            <w:tcW w:w="5197" w:type="dxa"/>
            <w:vAlign w:val="top"/>
          </w:tcPr>
          <w:p w14:paraId="5A022C9A">
            <w:pPr>
              <w:pStyle w:val="6"/>
              <w:spacing w:before="171" w:line="228" w:lineRule="auto"/>
              <w:ind w:left="2318"/>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产品种类</w:t>
            </w:r>
          </w:p>
        </w:tc>
        <w:tc>
          <w:tcPr>
            <w:tcW w:w="2119" w:type="dxa"/>
            <w:vAlign w:val="top"/>
          </w:tcPr>
          <w:p w14:paraId="6F7CB087">
            <w:pPr>
              <w:pStyle w:val="6"/>
              <w:spacing w:before="171" w:line="228" w:lineRule="auto"/>
              <w:ind w:left="507"/>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抽样数量</w:t>
            </w:r>
          </w:p>
        </w:tc>
      </w:tr>
      <w:tr w14:paraId="79396E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1210" w:type="dxa"/>
            <w:tcBorders>
              <w:bottom w:val="single" w:color="auto" w:sz="4" w:space="0"/>
            </w:tcBorders>
            <w:vAlign w:val="top"/>
          </w:tcPr>
          <w:p w14:paraId="18DD6680">
            <w:pPr>
              <w:pStyle w:val="6"/>
              <w:spacing w:before="242" w:line="189" w:lineRule="auto"/>
              <w:ind w:left="572"/>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1</w:t>
            </w:r>
          </w:p>
        </w:tc>
        <w:tc>
          <w:tcPr>
            <w:tcW w:w="5197" w:type="dxa"/>
            <w:tcBorders>
              <w:bottom w:val="single" w:color="auto" w:sz="4" w:space="0"/>
            </w:tcBorders>
            <w:vAlign w:val="top"/>
          </w:tcPr>
          <w:p w14:paraId="7D761E16">
            <w:pPr>
              <w:pStyle w:val="6"/>
              <w:spacing w:before="209" w:line="228" w:lineRule="auto"/>
              <w:jc w:val="center"/>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8"/>
                <w:sz w:val="28"/>
                <w:szCs w:val="28"/>
              </w:rPr>
              <w:t>聚乙烯吹塑农用地面覆盖薄膜</w:t>
            </w:r>
          </w:p>
        </w:tc>
        <w:tc>
          <w:tcPr>
            <w:tcW w:w="2119" w:type="dxa"/>
            <w:tcBorders>
              <w:bottom w:val="single" w:color="auto" w:sz="4" w:space="0"/>
            </w:tcBorders>
            <w:vAlign w:val="top"/>
          </w:tcPr>
          <w:p w14:paraId="449D9789">
            <w:pPr>
              <w:pStyle w:val="6"/>
              <w:spacing w:before="53" w:line="228" w:lineRule="auto"/>
              <w:ind w:left="431"/>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5"/>
                <w:sz w:val="28"/>
                <w:szCs w:val="28"/>
              </w:rPr>
              <w:t>检样：</w:t>
            </w:r>
            <w:r>
              <w:rPr>
                <w:rFonts w:hint="eastAsia" w:asciiTheme="minorEastAsia" w:hAnsiTheme="minorEastAsia" w:eastAsiaTheme="minorEastAsia" w:cstheme="minorEastAsia"/>
                <w:b w:val="0"/>
                <w:bCs w:val="0"/>
                <w:spacing w:val="5"/>
                <w:sz w:val="28"/>
                <w:szCs w:val="28"/>
                <w:lang w:val="en-US" w:eastAsia="zh-CN"/>
              </w:rPr>
              <w:t>1</w:t>
            </w:r>
            <w:r>
              <w:rPr>
                <w:rFonts w:hint="eastAsia" w:asciiTheme="minorEastAsia" w:hAnsiTheme="minorEastAsia" w:eastAsiaTheme="minorEastAsia" w:cstheme="minorEastAsia"/>
                <w:b w:val="0"/>
                <w:bCs w:val="0"/>
                <w:spacing w:val="-39"/>
                <w:sz w:val="28"/>
                <w:szCs w:val="28"/>
              </w:rPr>
              <w:t xml:space="preserve"> </w:t>
            </w:r>
            <w:r>
              <w:rPr>
                <w:rFonts w:hint="eastAsia" w:asciiTheme="minorEastAsia" w:hAnsiTheme="minorEastAsia" w:eastAsiaTheme="minorEastAsia" w:cstheme="minorEastAsia"/>
                <w:b w:val="0"/>
                <w:bCs w:val="0"/>
                <w:spacing w:val="5"/>
                <w:sz w:val="28"/>
                <w:szCs w:val="28"/>
              </w:rPr>
              <w:t>卷</w:t>
            </w:r>
          </w:p>
          <w:p w14:paraId="38616263">
            <w:pPr>
              <w:pStyle w:val="6"/>
              <w:spacing w:before="65" w:line="228" w:lineRule="auto"/>
              <w:ind w:left="434"/>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4"/>
                <w:sz w:val="28"/>
                <w:szCs w:val="28"/>
              </w:rPr>
              <w:t>备样：1</w:t>
            </w:r>
            <w:r>
              <w:rPr>
                <w:rFonts w:hint="eastAsia" w:asciiTheme="minorEastAsia" w:hAnsiTheme="minorEastAsia" w:eastAsiaTheme="minorEastAsia" w:cstheme="minorEastAsia"/>
                <w:b w:val="0"/>
                <w:bCs w:val="0"/>
                <w:spacing w:val="-38"/>
                <w:sz w:val="28"/>
                <w:szCs w:val="28"/>
              </w:rPr>
              <w:t xml:space="preserve"> </w:t>
            </w:r>
            <w:r>
              <w:rPr>
                <w:rFonts w:hint="eastAsia" w:asciiTheme="minorEastAsia" w:hAnsiTheme="minorEastAsia" w:eastAsiaTheme="minorEastAsia" w:cstheme="minorEastAsia"/>
                <w:b w:val="0"/>
                <w:bCs w:val="0"/>
                <w:spacing w:val="4"/>
                <w:sz w:val="28"/>
                <w:szCs w:val="28"/>
              </w:rPr>
              <w:t>卷</w:t>
            </w:r>
          </w:p>
        </w:tc>
      </w:tr>
      <w:tr w14:paraId="0EE9BC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1210" w:type="dxa"/>
            <w:tcBorders>
              <w:top w:val="single" w:color="auto" w:sz="4" w:space="0"/>
              <w:left w:val="single" w:color="auto" w:sz="4" w:space="0"/>
              <w:bottom w:val="single" w:color="auto" w:sz="4" w:space="0"/>
              <w:right w:val="single" w:color="auto" w:sz="4" w:space="0"/>
            </w:tcBorders>
            <w:vAlign w:val="top"/>
          </w:tcPr>
          <w:p w14:paraId="2FB560D5">
            <w:pPr>
              <w:pStyle w:val="6"/>
              <w:spacing w:before="242" w:line="189" w:lineRule="auto"/>
              <w:ind w:left="572"/>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2</w:t>
            </w:r>
          </w:p>
        </w:tc>
        <w:tc>
          <w:tcPr>
            <w:tcW w:w="5197" w:type="dxa"/>
            <w:tcBorders>
              <w:top w:val="single" w:color="auto" w:sz="4" w:space="0"/>
              <w:left w:val="single" w:color="auto" w:sz="4" w:space="0"/>
              <w:bottom w:val="single" w:color="auto" w:sz="4" w:space="0"/>
              <w:right w:val="single" w:color="auto" w:sz="4" w:space="0"/>
            </w:tcBorders>
            <w:vAlign w:val="top"/>
          </w:tcPr>
          <w:p w14:paraId="1101FD99">
            <w:pPr>
              <w:pStyle w:val="6"/>
              <w:spacing w:before="209" w:line="228" w:lineRule="auto"/>
              <w:jc w:val="center"/>
              <w:rPr>
                <w:rFonts w:hint="eastAsia" w:asciiTheme="minorEastAsia" w:hAnsiTheme="minorEastAsia" w:eastAsiaTheme="minorEastAsia" w:cstheme="minorEastAsia"/>
                <w:b w:val="0"/>
                <w:bCs w:val="0"/>
                <w:spacing w:val="8"/>
                <w:sz w:val="28"/>
                <w:szCs w:val="28"/>
              </w:rPr>
            </w:pPr>
            <w:r>
              <w:rPr>
                <w:rFonts w:hint="eastAsia" w:asciiTheme="minorEastAsia" w:hAnsiTheme="minorEastAsia" w:eastAsiaTheme="minorEastAsia" w:cstheme="minorEastAsia"/>
                <w:b w:val="0"/>
                <w:bCs w:val="0"/>
                <w:spacing w:val="8"/>
                <w:sz w:val="28"/>
                <w:szCs w:val="28"/>
              </w:rPr>
              <w:t>农业用聚乙烯吹塑棚膜</w:t>
            </w:r>
          </w:p>
        </w:tc>
        <w:tc>
          <w:tcPr>
            <w:tcW w:w="2119" w:type="dxa"/>
            <w:tcBorders>
              <w:top w:val="single" w:color="auto" w:sz="4" w:space="0"/>
              <w:left w:val="single" w:color="auto" w:sz="4" w:space="0"/>
              <w:bottom w:val="single" w:color="auto" w:sz="4" w:space="0"/>
              <w:right w:val="single" w:color="auto" w:sz="4" w:space="0"/>
            </w:tcBorders>
            <w:vAlign w:val="top"/>
          </w:tcPr>
          <w:p w14:paraId="45C5EB9F">
            <w:pPr>
              <w:pStyle w:val="6"/>
              <w:spacing w:before="52" w:line="228" w:lineRule="auto"/>
              <w:ind w:left="431"/>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5"/>
                <w:sz w:val="28"/>
                <w:szCs w:val="28"/>
              </w:rPr>
              <w:t>检样：</w:t>
            </w:r>
            <w:r>
              <w:rPr>
                <w:rFonts w:hint="eastAsia" w:asciiTheme="minorEastAsia" w:hAnsiTheme="minorEastAsia" w:eastAsiaTheme="minorEastAsia" w:cstheme="minorEastAsia"/>
                <w:b w:val="0"/>
                <w:bCs w:val="0"/>
                <w:spacing w:val="5"/>
                <w:sz w:val="28"/>
                <w:szCs w:val="28"/>
                <w:lang w:val="en-US" w:eastAsia="zh-CN"/>
              </w:rPr>
              <w:t>4</w:t>
            </w:r>
            <w:r>
              <w:rPr>
                <w:rFonts w:hint="eastAsia" w:asciiTheme="minorEastAsia" w:hAnsiTheme="minorEastAsia" w:eastAsiaTheme="minorEastAsia" w:cstheme="minorEastAsia"/>
                <w:b w:val="0"/>
                <w:bCs w:val="0"/>
                <w:spacing w:val="-32"/>
                <w:sz w:val="28"/>
                <w:szCs w:val="28"/>
              </w:rPr>
              <w:t xml:space="preserve"> </w:t>
            </w:r>
            <w:r>
              <w:rPr>
                <w:rFonts w:hint="eastAsia" w:asciiTheme="minorEastAsia" w:hAnsiTheme="minorEastAsia" w:eastAsiaTheme="minorEastAsia" w:cstheme="minorEastAsia"/>
                <w:b w:val="0"/>
                <w:bCs w:val="0"/>
                <w:spacing w:val="-32"/>
                <w:sz w:val="28"/>
                <w:szCs w:val="28"/>
                <w:lang w:val="en-US" w:eastAsia="zh-CN"/>
              </w:rPr>
              <w:t>m</w:t>
            </w:r>
            <w:r>
              <w:rPr>
                <w:rFonts w:hint="eastAsia" w:asciiTheme="minorEastAsia" w:hAnsiTheme="minorEastAsia" w:eastAsiaTheme="minorEastAsia" w:cstheme="minorEastAsia"/>
                <w:b w:val="0"/>
                <w:bCs w:val="0"/>
                <w:spacing w:val="-32"/>
                <w:sz w:val="28"/>
                <w:szCs w:val="28"/>
                <w:vertAlign w:val="superscript"/>
                <w:lang w:val="en-US" w:eastAsia="zh-CN"/>
              </w:rPr>
              <w:t>2</w:t>
            </w:r>
          </w:p>
          <w:p w14:paraId="4CE9200A">
            <w:pPr>
              <w:pStyle w:val="6"/>
              <w:spacing w:before="65" w:line="228" w:lineRule="auto"/>
              <w:ind w:left="434"/>
              <w:rPr>
                <w:rFonts w:hint="eastAsia" w:asciiTheme="minorEastAsia" w:hAnsiTheme="minorEastAsia" w:eastAsiaTheme="minorEastAsia" w:cstheme="minorEastAsia"/>
                <w:b w:val="0"/>
                <w:bCs w:val="0"/>
                <w:spacing w:val="4"/>
                <w:sz w:val="28"/>
                <w:szCs w:val="28"/>
              </w:rPr>
            </w:pPr>
            <w:r>
              <w:rPr>
                <w:rFonts w:hint="eastAsia" w:asciiTheme="minorEastAsia" w:hAnsiTheme="minorEastAsia" w:eastAsiaTheme="minorEastAsia" w:cstheme="minorEastAsia"/>
                <w:b w:val="0"/>
                <w:bCs w:val="0"/>
                <w:spacing w:val="4"/>
                <w:sz w:val="28"/>
                <w:szCs w:val="28"/>
              </w:rPr>
              <w:t>备样：4</w:t>
            </w:r>
            <w:r>
              <w:rPr>
                <w:rFonts w:hint="eastAsia" w:asciiTheme="minorEastAsia" w:hAnsiTheme="minorEastAsia" w:eastAsiaTheme="minorEastAsia" w:cstheme="minorEastAsia"/>
                <w:b w:val="0"/>
                <w:bCs w:val="0"/>
                <w:spacing w:val="-30"/>
                <w:sz w:val="28"/>
                <w:szCs w:val="28"/>
              </w:rPr>
              <w:t xml:space="preserve"> </w:t>
            </w:r>
            <w:r>
              <w:rPr>
                <w:rFonts w:hint="eastAsia" w:asciiTheme="minorEastAsia" w:hAnsiTheme="minorEastAsia" w:eastAsiaTheme="minorEastAsia" w:cstheme="minorEastAsia"/>
                <w:b w:val="0"/>
                <w:bCs w:val="0"/>
                <w:spacing w:val="-32"/>
                <w:sz w:val="28"/>
                <w:szCs w:val="28"/>
                <w:lang w:val="en-US" w:eastAsia="zh-CN"/>
              </w:rPr>
              <w:t>m</w:t>
            </w:r>
            <w:r>
              <w:rPr>
                <w:rFonts w:hint="eastAsia" w:asciiTheme="minorEastAsia" w:hAnsiTheme="minorEastAsia" w:eastAsiaTheme="minorEastAsia" w:cstheme="minorEastAsia"/>
                <w:b w:val="0"/>
                <w:bCs w:val="0"/>
                <w:spacing w:val="-32"/>
                <w:sz w:val="28"/>
                <w:szCs w:val="28"/>
                <w:vertAlign w:val="superscript"/>
                <w:lang w:val="en-US" w:eastAsia="zh-CN"/>
              </w:rPr>
              <w:t>2</w:t>
            </w:r>
          </w:p>
        </w:tc>
      </w:tr>
    </w:tbl>
    <w:p w14:paraId="1CAA1D76">
      <w:pPr>
        <w:pStyle w:val="2"/>
        <w:spacing w:before="129" w:line="228" w:lineRule="auto"/>
        <w:outlineLvl w:val="1"/>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6"/>
          <w:sz w:val="28"/>
          <w:szCs w:val="28"/>
        </w:rPr>
        <w:t>2</w:t>
      </w:r>
      <w:r>
        <w:rPr>
          <w:rFonts w:hint="eastAsia" w:asciiTheme="minorEastAsia" w:hAnsiTheme="minorEastAsia" w:eastAsiaTheme="minorEastAsia" w:cstheme="minorEastAsia"/>
          <w:b w:val="0"/>
          <w:bCs w:val="0"/>
          <w:spacing w:val="6"/>
          <w:sz w:val="28"/>
          <w:szCs w:val="28"/>
        </w:rPr>
        <w:t xml:space="preserve"> </w:t>
      </w:r>
      <w:r>
        <w:rPr>
          <w:rFonts w:hint="eastAsia" w:asciiTheme="minorEastAsia" w:hAnsiTheme="minorEastAsia" w:eastAsiaTheme="minorEastAsia" w:cstheme="minorEastAsia"/>
          <w:b w:val="0"/>
          <w:bCs w:val="0"/>
          <w:spacing w:val="6"/>
          <w:sz w:val="28"/>
          <w:szCs w:val="28"/>
        </w:rPr>
        <w:t>检验项目及检测方法</w:t>
      </w:r>
    </w:p>
    <w:p w14:paraId="5DDA0203">
      <w:pPr>
        <w:pStyle w:val="2"/>
        <w:spacing w:before="220" w:line="228" w:lineRule="auto"/>
        <w:ind w:left="2771"/>
        <w:outlineLvl w:val="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6"/>
          <w:sz w:val="28"/>
          <w:szCs w:val="28"/>
        </w:rPr>
        <w:t>表</w:t>
      </w:r>
      <w:r>
        <w:rPr>
          <w:rFonts w:hint="eastAsia" w:asciiTheme="minorEastAsia" w:hAnsiTheme="minorEastAsia" w:eastAsiaTheme="minorEastAsia" w:cstheme="minorEastAsia"/>
          <w:b w:val="0"/>
          <w:bCs w:val="0"/>
          <w:spacing w:val="-28"/>
          <w:sz w:val="28"/>
          <w:szCs w:val="28"/>
        </w:rPr>
        <w:t xml:space="preserve"> </w:t>
      </w:r>
      <w:r>
        <w:rPr>
          <w:rFonts w:hint="eastAsia" w:asciiTheme="minorEastAsia" w:hAnsiTheme="minorEastAsia" w:eastAsiaTheme="minorEastAsia" w:cstheme="minorEastAsia"/>
          <w:b w:val="0"/>
          <w:bCs w:val="0"/>
          <w:spacing w:val="6"/>
          <w:sz w:val="28"/>
          <w:szCs w:val="28"/>
        </w:rPr>
        <w:t>2-1</w:t>
      </w:r>
      <w:r>
        <w:rPr>
          <w:rFonts w:hint="eastAsia" w:asciiTheme="minorEastAsia" w:hAnsiTheme="minorEastAsia" w:eastAsiaTheme="minorEastAsia" w:cstheme="minorEastAsia"/>
          <w:b w:val="0"/>
          <w:bCs w:val="0"/>
          <w:spacing w:val="6"/>
          <w:sz w:val="28"/>
          <w:szCs w:val="28"/>
        </w:rPr>
        <w:t xml:space="preserve"> </w:t>
      </w:r>
      <w:r>
        <w:rPr>
          <w:rFonts w:hint="eastAsia" w:asciiTheme="minorEastAsia" w:hAnsiTheme="minorEastAsia" w:eastAsiaTheme="minorEastAsia" w:cstheme="minorEastAsia"/>
          <w:b w:val="0"/>
          <w:bCs w:val="0"/>
          <w:spacing w:val="6"/>
          <w:sz w:val="28"/>
          <w:szCs w:val="28"/>
        </w:rPr>
        <w:t>聚乙烯吹塑农用地面覆盖薄膜</w:t>
      </w:r>
    </w:p>
    <w:p w14:paraId="47AD61D2">
      <w:pPr>
        <w:spacing w:line="92" w:lineRule="exact"/>
        <w:rPr>
          <w:rFonts w:hint="eastAsia" w:asciiTheme="minorEastAsia" w:hAnsiTheme="minorEastAsia" w:eastAsiaTheme="minorEastAsia" w:cstheme="minorEastAsia"/>
          <w:b w:val="0"/>
          <w:bCs w:val="0"/>
          <w:sz w:val="28"/>
          <w:szCs w:val="28"/>
        </w:rPr>
      </w:pPr>
    </w:p>
    <w:tbl>
      <w:tblPr>
        <w:tblStyle w:val="5"/>
        <w:tblW w:w="852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10"/>
        <w:gridCol w:w="3795"/>
        <w:gridCol w:w="3521"/>
      </w:tblGrid>
      <w:tr w14:paraId="7407E1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210" w:type="dxa"/>
            <w:vAlign w:val="center"/>
          </w:tcPr>
          <w:p w14:paraId="21CA2EBC">
            <w:pPr>
              <w:pStyle w:val="6"/>
              <w:keepNext w:val="0"/>
              <w:keepLines w:val="0"/>
              <w:pageBreakBefore w:val="0"/>
              <w:widowControl/>
              <w:kinsoku w:val="0"/>
              <w:wordWrap/>
              <w:overflowPunct/>
              <w:topLinePunct w:val="0"/>
              <w:autoSpaceDE w:val="0"/>
              <w:autoSpaceDN w:val="0"/>
              <w:bidi w:val="0"/>
              <w:adjustRightInd w:val="0"/>
              <w:snapToGrid w:val="0"/>
              <w:spacing w:line="229" w:lineRule="auto"/>
              <w:ind w:left="0"/>
              <w:jc w:val="center"/>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5"/>
                <w:sz w:val="28"/>
                <w:szCs w:val="28"/>
              </w:rPr>
              <w:t>序号</w:t>
            </w:r>
          </w:p>
        </w:tc>
        <w:tc>
          <w:tcPr>
            <w:tcW w:w="3795" w:type="dxa"/>
            <w:vAlign w:val="center"/>
          </w:tcPr>
          <w:p w14:paraId="44EB3D55">
            <w:pPr>
              <w:pStyle w:val="6"/>
              <w:keepNext w:val="0"/>
              <w:keepLines w:val="0"/>
              <w:pageBreakBefore w:val="0"/>
              <w:widowControl/>
              <w:kinsoku w:val="0"/>
              <w:wordWrap/>
              <w:overflowPunct/>
              <w:topLinePunct w:val="0"/>
              <w:autoSpaceDE w:val="0"/>
              <w:autoSpaceDN w:val="0"/>
              <w:bidi w:val="0"/>
              <w:adjustRightInd w:val="0"/>
              <w:snapToGrid w:val="0"/>
              <w:spacing w:line="228" w:lineRule="auto"/>
              <w:ind w:left="0"/>
              <w:jc w:val="center"/>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检验项目</w:t>
            </w:r>
          </w:p>
        </w:tc>
        <w:tc>
          <w:tcPr>
            <w:tcW w:w="3521" w:type="dxa"/>
            <w:vAlign w:val="center"/>
          </w:tcPr>
          <w:p w14:paraId="00E85507">
            <w:pPr>
              <w:pStyle w:val="6"/>
              <w:keepNext w:val="0"/>
              <w:keepLines w:val="0"/>
              <w:pageBreakBefore w:val="0"/>
              <w:widowControl/>
              <w:kinsoku w:val="0"/>
              <w:wordWrap/>
              <w:overflowPunct/>
              <w:topLinePunct w:val="0"/>
              <w:autoSpaceDE w:val="0"/>
              <w:autoSpaceDN w:val="0"/>
              <w:bidi w:val="0"/>
              <w:adjustRightInd w:val="0"/>
              <w:snapToGrid w:val="0"/>
              <w:spacing w:line="228" w:lineRule="auto"/>
              <w:ind w:left="0"/>
              <w:jc w:val="center"/>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检测方法</w:t>
            </w:r>
          </w:p>
        </w:tc>
      </w:tr>
      <w:tr w14:paraId="22447E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210" w:type="dxa"/>
            <w:vAlign w:val="center"/>
          </w:tcPr>
          <w:p w14:paraId="4850D262">
            <w:pPr>
              <w:pStyle w:val="6"/>
              <w:keepNext w:val="0"/>
              <w:keepLines w:val="0"/>
              <w:pageBreakBefore w:val="0"/>
              <w:widowControl/>
              <w:kinsoku w:val="0"/>
              <w:wordWrap/>
              <w:overflowPunct/>
              <w:topLinePunct w:val="0"/>
              <w:autoSpaceDE w:val="0"/>
              <w:autoSpaceDN w:val="0"/>
              <w:bidi w:val="0"/>
              <w:adjustRightInd w:val="0"/>
              <w:snapToGrid w:val="0"/>
              <w:spacing w:line="189" w:lineRule="auto"/>
              <w:ind w:left="0"/>
              <w:jc w:val="center"/>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1</w:t>
            </w:r>
          </w:p>
        </w:tc>
        <w:tc>
          <w:tcPr>
            <w:tcW w:w="3795" w:type="dxa"/>
            <w:vAlign w:val="center"/>
          </w:tcPr>
          <w:p w14:paraId="23F4BED4">
            <w:pPr>
              <w:pStyle w:val="6"/>
              <w:keepNext w:val="0"/>
              <w:keepLines w:val="0"/>
              <w:pageBreakBefore w:val="0"/>
              <w:widowControl/>
              <w:kinsoku w:val="0"/>
              <w:wordWrap/>
              <w:overflowPunct/>
              <w:topLinePunct w:val="0"/>
              <w:autoSpaceDE w:val="0"/>
              <w:autoSpaceDN w:val="0"/>
              <w:bidi w:val="0"/>
              <w:adjustRightInd w:val="0"/>
              <w:snapToGrid w:val="0"/>
              <w:spacing w:line="228" w:lineRule="auto"/>
              <w:ind w:left="0"/>
              <w:jc w:val="center"/>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2"/>
                <w:sz w:val="28"/>
                <w:szCs w:val="28"/>
              </w:rPr>
              <w:t>厚度</w:t>
            </w:r>
          </w:p>
        </w:tc>
        <w:tc>
          <w:tcPr>
            <w:tcW w:w="3521" w:type="dxa"/>
            <w:vAlign w:val="center"/>
          </w:tcPr>
          <w:p w14:paraId="29A28EB6">
            <w:pPr>
              <w:pStyle w:val="6"/>
              <w:keepNext w:val="0"/>
              <w:keepLines w:val="0"/>
              <w:pageBreakBefore w:val="0"/>
              <w:widowControl/>
              <w:kinsoku w:val="0"/>
              <w:wordWrap/>
              <w:overflowPunct/>
              <w:topLinePunct w:val="0"/>
              <w:autoSpaceDE w:val="0"/>
              <w:autoSpaceDN w:val="0"/>
              <w:bidi w:val="0"/>
              <w:adjustRightInd w:val="0"/>
              <w:snapToGrid w:val="0"/>
              <w:spacing w:line="190" w:lineRule="auto"/>
              <w:ind w:left="0"/>
              <w:jc w:val="center"/>
              <w:textAlignment w:val="baseline"/>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rPr>
              <w:t>GB</w:t>
            </w:r>
            <w:r>
              <w:rPr>
                <w:rFonts w:hint="eastAsia" w:asciiTheme="minorEastAsia" w:hAnsiTheme="minorEastAsia" w:eastAsiaTheme="minorEastAsia" w:cstheme="minorEastAsia"/>
                <w:b w:val="0"/>
                <w:bCs w:val="0"/>
                <w:spacing w:val="4"/>
                <w:sz w:val="28"/>
                <w:szCs w:val="28"/>
              </w:rPr>
              <w:t>/T</w:t>
            </w:r>
            <w:r>
              <w:rPr>
                <w:rFonts w:hint="eastAsia" w:asciiTheme="minorEastAsia" w:hAnsiTheme="minorEastAsia" w:eastAsiaTheme="minorEastAsia" w:cstheme="minorEastAsia"/>
                <w:b w:val="0"/>
                <w:bCs w:val="0"/>
                <w:spacing w:val="4"/>
                <w:sz w:val="28"/>
                <w:szCs w:val="28"/>
                <w:lang w:val="en-US" w:eastAsia="zh-CN"/>
              </w:rPr>
              <w:t xml:space="preserve"> </w:t>
            </w:r>
            <w:r>
              <w:rPr>
                <w:rFonts w:hint="eastAsia" w:asciiTheme="minorEastAsia" w:hAnsiTheme="minorEastAsia" w:eastAsiaTheme="minorEastAsia" w:cstheme="minorEastAsia"/>
                <w:b w:val="0"/>
                <w:bCs w:val="0"/>
                <w:spacing w:val="4"/>
                <w:sz w:val="28"/>
                <w:szCs w:val="28"/>
              </w:rPr>
              <w:t>6672</w:t>
            </w:r>
          </w:p>
        </w:tc>
      </w:tr>
      <w:tr w14:paraId="73AC76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210" w:type="dxa"/>
            <w:vAlign w:val="center"/>
          </w:tcPr>
          <w:p w14:paraId="33EB8D70">
            <w:pPr>
              <w:pStyle w:val="6"/>
              <w:keepNext w:val="0"/>
              <w:keepLines w:val="0"/>
              <w:pageBreakBefore w:val="0"/>
              <w:widowControl/>
              <w:kinsoku w:val="0"/>
              <w:wordWrap/>
              <w:overflowPunct/>
              <w:topLinePunct w:val="0"/>
              <w:autoSpaceDE w:val="0"/>
              <w:autoSpaceDN w:val="0"/>
              <w:bidi w:val="0"/>
              <w:adjustRightInd w:val="0"/>
              <w:snapToGrid w:val="0"/>
              <w:spacing w:line="189" w:lineRule="auto"/>
              <w:ind w:left="0"/>
              <w:jc w:val="center"/>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2</w:t>
            </w:r>
          </w:p>
        </w:tc>
        <w:tc>
          <w:tcPr>
            <w:tcW w:w="3795" w:type="dxa"/>
            <w:vAlign w:val="center"/>
          </w:tcPr>
          <w:p w14:paraId="237D3A23">
            <w:pPr>
              <w:pStyle w:val="6"/>
              <w:keepNext w:val="0"/>
              <w:keepLines w:val="0"/>
              <w:pageBreakBefore w:val="0"/>
              <w:widowControl/>
              <w:kinsoku w:val="0"/>
              <w:wordWrap/>
              <w:overflowPunct/>
              <w:topLinePunct w:val="0"/>
              <w:autoSpaceDE w:val="0"/>
              <w:autoSpaceDN w:val="0"/>
              <w:bidi w:val="0"/>
              <w:adjustRightInd w:val="0"/>
              <w:snapToGrid w:val="0"/>
              <w:spacing w:line="228" w:lineRule="auto"/>
              <w:jc w:val="center"/>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厚度偏差</w:t>
            </w:r>
          </w:p>
        </w:tc>
        <w:tc>
          <w:tcPr>
            <w:tcW w:w="3521" w:type="dxa"/>
            <w:vAlign w:val="center"/>
          </w:tcPr>
          <w:p w14:paraId="4A596B3C">
            <w:pPr>
              <w:pStyle w:val="6"/>
              <w:keepNext w:val="0"/>
              <w:keepLines w:val="0"/>
              <w:pageBreakBefore w:val="0"/>
              <w:widowControl/>
              <w:kinsoku w:val="0"/>
              <w:wordWrap/>
              <w:overflowPunct/>
              <w:topLinePunct w:val="0"/>
              <w:autoSpaceDE w:val="0"/>
              <w:autoSpaceDN w:val="0"/>
              <w:bidi w:val="0"/>
              <w:adjustRightInd w:val="0"/>
              <w:snapToGrid w:val="0"/>
              <w:spacing w:line="245" w:lineRule="auto"/>
              <w:ind w:left="0" w:right="0"/>
              <w:jc w:val="center"/>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GB</w:t>
            </w:r>
            <w:r>
              <w:rPr>
                <w:rFonts w:hint="eastAsia" w:asciiTheme="minorEastAsia" w:hAnsiTheme="minorEastAsia" w:eastAsiaTheme="minorEastAsia" w:cstheme="minorEastAsia"/>
                <w:b w:val="0"/>
                <w:bCs w:val="0"/>
                <w:spacing w:val="4"/>
                <w:sz w:val="28"/>
                <w:szCs w:val="28"/>
              </w:rPr>
              <w:t>/T</w:t>
            </w:r>
            <w:r>
              <w:rPr>
                <w:rFonts w:hint="eastAsia" w:asciiTheme="minorEastAsia" w:hAnsiTheme="minorEastAsia" w:eastAsiaTheme="minorEastAsia" w:cstheme="minorEastAsia"/>
                <w:b w:val="0"/>
                <w:bCs w:val="0"/>
                <w:spacing w:val="4"/>
                <w:sz w:val="28"/>
                <w:szCs w:val="28"/>
                <w:lang w:val="en-US" w:eastAsia="zh-CN"/>
              </w:rPr>
              <w:t xml:space="preserve"> </w:t>
            </w:r>
            <w:r>
              <w:rPr>
                <w:rFonts w:hint="eastAsia" w:asciiTheme="minorEastAsia" w:hAnsiTheme="minorEastAsia" w:eastAsiaTheme="minorEastAsia" w:cstheme="minorEastAsia"/>
                <w:b w:val="0"/>
                <w:bCs w:val="0"/>
                <w:spacing w:val="4"/>
                <w:sz w:val="28"/>
                <w:szCs w:val="28"/>
              </w:rPr>
              <w:t>6672</w:t>
            </w:r>
          </w:p>
        </w:tc>
      </w:tr>
      <w:tr w14:paraId="4A86AF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210" w:type="dxa"/>
            <w:vAlign w:val="center"/>
          </w:tcPr>
          <w:p w14:paraId="4EE6882D">
            <w:pPr>
              <w:pStyle w:val="6"/>
              <w:keepNext w:val="0"/>
              <w:keepLines w:val="0"/>
              <w:pageBreakBefore w:val="0"/>
              <w:widowControl/>
              <w:kinsoku w:val="0"/>
              <w:wordWrap/>
              <w:overflowPunct/>
              <w:topLinePunct w:val="0"/>
              <w:autoSpaceDE w:val="0"/>
              <w:autoSpaceDN w:val="0"/>
              <w:bidi w:val="0"/>
              <w:adjustRightInd w:val="0"/>
              <w:snapToGrid w:val="0"/>
              <w:spacing w:line="189" w:lineRule="auto"/>
              <w:ind w:left="0"/>
              <w:jc w:val="center"/>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3</w:t>
            </w:r>
          </w:p>
        </w:tc>
        <w:tc>
          <w:tcPr>
            <w:tcW w:w="3795" w:type="dxa"/>
            <w:vAlign w:val="center"/>
          </w:tcPr>
          <w:p w14:paraId="207F2A96">
            <w:pPr>
              <w:pStyle w:val="6"/>
              <w:keepNext w:val="0"/>
              <w:keepLines w:val="0"/>
              <w:pageBreakBefore w:val="0"/>
              <w:widowControl/>
              <w:kinsoku w:val="0"/>
              <w:wordWrap/>
              <w:overflowPunct/>
              <w:topLinePunct w:val="0"/>
              <w:autoSpaceDE w:val="0"/>
              <w:autoSpaceDN w:val="0"/>
              <w:bidi w:val="0"/>
              <w:adjustRightInd w:val="0"/>
              <w:snapToGrid w:val="0"/>
              <w:spacing w:line="228" w:lineRule="auto"/>
              <w:ind w:left="0"/>
              <w:jc w:val="center"/>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宽度极限偏差</w:t>
            </w:r>
          </w:p>
        </w:tc>
        <w:tc>
          <w:tcPr>
            <w:tcW w:w="3521" w:type="dxa"/>
            <w:vAlign w:val="center"/>
          </w:tcPr>
          <w:p w14:paraId="5DFA36ED">
            <w:pPr>
              <w:pStyle w:val="6"/>
              <w:keepNext w:val="0"/>
              <w:keepLines w:val="0"/>
              <w:pageBreakBefore w:val="0"/>
              <w:widowControl/>
              <w:kinsoku w:val="0"/>
              <w:wordWrap/>
              <w:overflowPunct/>
              <w:topLinePunct w:val="0"/>
              <w:autoSpaceDE w:val="0"/>
              <w:autoSpaceDN w:val="0"/>
              <w:bidi w:val="0"/>
              <w:adjustRightInd w:val="0"/>
              <w:snapToGrid w:val="0"/>
              <w:spacing w:line="245" w:lineRule="auto"/>
              <w:ind w:left="0" w:right="0"/>
              <w:jc w:val="center"/>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lang w:val="en-US" w:eastAsia="zh-CN"/>
              </w:rPr>
              <w:t>GB/T 6673</w:t>
            </w:r>
          </w:p>
        </w:tc>
      </w:tr>
      <w:tr w14:paraId="1A88FE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210" w:type="dxa"/>
            <w:vAlign w:val="center"/>
          </w:tcPr>
          <w:p w14:paraId="4D023B67">
            <w:pPr>
              <w:pStyle w:val="6"/>
              <w:keepNext w:val="0"/>
              <w:keepLines w:val="0"/>
              <w:pageBreakBefore w:val="0"/>
              <w:widowControl/>
              <w:kinsoku w:val="0"/>
              <w:wordWrap/>
              <w:overflowPunct/>
              <w:topLinePunct w:val="0"/>
              <w:autoSpaceDE w:val="0"/>
              <w:autoSpaceDN w:val="0"/>
              <w:bidi w:val="0"/>
              <w:adjustRightInd w:val="0"/>
              <w:snapToGrid w:val="0"/>
              <w:spacing w:line="189" w:lineRule="auto"/>
              <w:ind w:left="0"/>
              <w:jc w:val="center"/>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4</w:t>
            </w:r>
          </w:p>
        </w:tc>
        <w:tc>
          <w:tcPr>
            <w:tcW w:w="3795" w:type="dxa"/>
            <w:vAlign w:val="center"/>
          </w:tcPr>
          <w:p w14:paraId="1C173890">
            <w:pPr>
              <w:pStyle w:val="6"/>
              <w:keepNext w:val="0"/>
              <w:keepLines w:val="0"/>
              <w:pageBreakBefore w:val="0"/>
              <w:widowControl/>
              <w:kinsoku w:val="0"/>
              <w:wordWrap/>
              <w:overflowPunct/>
              <w:topLinePunct w:val="0"/>
              <w:autoSpaceDE w:val="0"/>
              <w:autoSpaceDN w:val="0"/>
              <w:bidi w:val="0"/>
              <w:adjustRightInd w:val="0"/>
              <w:snapToGrid w:val="0"/>
              <w:spacing w:line="228" w:lineRule="auto"/>
              <w:ind w:left="0"/>
              <w:jc w:val="center"/>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6"/>
                <w:sz w:val="28"/>
                <w:szCs w:val="28"/>
              </w:rPr>
              <w:t>拉伸负荷</w:t>
            </w:r>
          </w:p>
        </w:tc>
        <w:tc>
          <w:tcPr>
            <w:tcW w:w="3521" w:type="dxa"/>
            <w:vAlign w:val="center"/>
          </w:tcPr>
          <w:p w14:paraId="638E5098">
            <w:pPr>
              <w:pStyle w:val="6"/>
              <w:keepNext w:val="0"/>
              <w:keepLines w:val="0"/>
              <w:pageBreakBefore w:val="0"/>
              <w:widowControl/>
              <w:kinsoku w:val="0"/>
              <w:wordWrap/>
              <w:overflowPunct/>
              <w:topLinePunct w:val="0"/>
              <w:autoSpaceDE w:val="0"/>
              <w:autoSpaceDN w:val="0"/>
              <w:bidi w:val="0"/>
              <w:adjustRightInd w:val="0"/>
              <w:snapToGrid w:val="0"/>
              <w:spacing w:line="233" w:lineRule="auto"/>
              <w:ind w:left="0"/>
              <w:jc w:val="center"/>
              <w:textAlignment w:val="baseline"/>
              <w:rPr>
                <w:rFonts w:hint="eastAsia" w:asciiTheme="minorEastAsia" w:hAnsiTheme="minorEastAsia" w:eastAsiaTheme="minorEastAsia" w:cstheme="minorEastAsia"/>
                <w:b w:val="0"/>
                <w:bCs w:val="0"/>
                <w:spacing w:val="2"/>
                <w:sz w:val="28"/>
                <w:szCs w:val="28"/>
                <w:lang w:val="en-US" w:eastAsia="zh-CN"/>
              </w:rPr>
            </w:pPr>
            <w:r>
              <w:rPr>
                <w:rFonts w:hint="eastAsia" w:asciiTheme="minorEastAsia" w:hAnsiTheme="minorEastAsia" w:eastAsiaTheme="minorEastAsia" w:cstheme="minorEastAsia"/>
                <w:b w:val="0"/>
                <w:bCs w:val="0"/>
                <w:sz w:val="28"/>
                <w:szCs w:val="28"/>
              </w:rPr>
              <w:t>GB</w:t>
            </w:r>
            <w:r>
              <w:rPr>
                <w:rFonts w:hint="eastAsia" w:asciiTheme="minorEastAsia" w:hAnsiTheme="minorEastAsia" w:eastAsiaTheme="minorEastAsia" w:cstheme="minorEastAsia"/>
                <w:b w:val="0"/>
                <w:bCs w:val="0"/>
                <w:spacing w:val="2"/>
                <w:sz w:val="28"/>
                <w:szCs w:val="28"/>
              </w:rPr>
              <w:t>/T</w:t>
            </w:r>
            <w:r>
              <w:rPr>
                <w:rFonts w:hint="eastAsia" w:asciiTheme="minorEastAsia" w:hAnsiTheme="minorEastAsia" w:eastAsiaTheme="minorEastAsia" w:cstheme="minorEastAsia"/>
                <w:b w:val="0"/>
                <w:bCs w:val="0"/>
                <w:spacing w:val="33"/>
                <w:sz w:val="28"/>
                <w:szCs w:val="28"/>
              </w:rPr>
              <w:t xml:space="preserve"> </w:t>
            </w:r>
            <w:r>
              <w:rPr>
                <w:rFonts w:hint="eastAsia" w:asciiTheme="minorEastAsia" w:hAnsiTheme="minorEastAsia" w:eastAsiaTheme="minorEastAsia" w:cstheme="minorEastAsia"/>
                <w:b w:val="0"/>
                <w:bCs w:val="0"/>
                <w:spacing w:val="2"/>
                <w:sz w:val="28"/>
                <w:szCs w:val="28"/>
              </w:rPr>
              <w:t>1040.</w:t>
            </w:r>
            <w:r>
              <w:rPr>
                <w:rFonts w:hint="eastAsia" w:asciiTheme="minorEastAsia" w:hAnsiTheme="minorEastAsia" w:eastAsiaTheme="minorEastAsia" w:cstheme="minorEastAsia"/>
                <w:b w:val="0"/>
                <w:bCs w:val="0"/>
                <w:spacing w:val="2"/>
                <w:sz w:val="28"/>
                <w:szCs w:val="28"/>
                <w:lang w:val="en-US" w:eastAsia="zh-CN"/>
              </w:rPr>
              <w:t>1</w:t>
            </w:r>
          </w:p>
          <w:p w14:paraId="5FFFD6CF">
            <w:pPr>
              <w:pStyle w:val="6"/>
              <w:keepNext w:val="0"/>
              <w:keepLines w:val="0"/>
              <w:pageBreakBefore w:val="0"/>
              <w:widowControl/>
              <w:kinsoku w:val="0"/>
              <w:wordWrap/>
              <w:overflowPunct/>
              <w:topLinePunct w:val="0"/>
              <w:autoSpaceDE w:val="0"/>
              <w:autoSpaceDN w:val="0"/>
              <w:bidi w:val="0"/>
              <w:adjustRightInd w:val="0"/>
              <w:snapToGrid w:val="0"/>
              <w:spacing w:line="233" w:lineRule="auto"/>
              <w:ind w:left="0"/>
              <w:jc w:val="center"/>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GB</w:t>
            </w:r>
            <w:r>
              <w:rPr>
                <w:rFonts w:hint="eastAsia" w:asciiTheme="minorEastAsia" w:hAnsiTheme="minorEastAsia" w:eastAsiaTheme="minorEastAsia" w:cstheme="minorEastAsia"/>
                <w:b w:val="0"/>
                <w:bCs w:val="0"/>
                <w:spacing w:val="2"/>
                <w:sz w:val="28"/>
                <w:szCs w:val="28"/>
              </w:rPr>
              <w:t>/T</w:t>
            </w:r>
            <w:r>
              <w:rPr>
                <w:rFonts w:hint="eastAsia" w:asciiTheme="minorEastAsia" w:hAnsiTheme="minorEastAsia" w:eastAsiaTheme="minorEastAsia" w:cstheme="minorEastAsia"/>
                <w:b w:val="0"/>
                <w:bCs w:val="0"/>
                <w:spacing w:val="33"/>
                <w:sz w:val="28"/>
                <w:szCs w:val="28"/>
              </w:rPr>
              <w:t xml:space="preserve"> </w:t>
            </w:r>
            <w:r>
              <w:rPr>
                <w:rFonts w:hint="eastAsia" w:asciiTheme="minorEastAsia" w:hAnsiTheme="minorEastAsia" w:eastAsiaTheme="minorEastAsia" w:cstheme="minorEastAsia"/>
                <w:b w:val="0"/>
                <w:bCs w:val="0"/>
                <w:spacing w:val="2"/>
                <w:sz w:val="28"/>
                <w:szCs w:val="28"/>
              </w:rPr>
              <w:t>1040.3</w:t>
            </w:r>
          </w:p>
        </w:tc>
      </w:tr>
      <w:tr w14:paraId="6876AF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210" w:type="dxa"/>
            <w:vAlign w:val="center"/>
          </w:tcPr>
          <w:p w14:paraId="5CBBEDDA">
            <w:pPr>
              <w:pStyle w:val="6"/>
              <w:keepNext w:val="0"/>
              <w:keepLines w:val="0"/>
              <w:pageBreakBefore w:val="0"/>
              <w:widowControl/>
              <w:kinsoku w:val="0"/>
              <w:wordWrap/>
              <w:overflowPunct/>
              <w:topLinePunct w:val="0"/>
              <w:autoSpaceDE w:val="0"/>
              <w:autoSpaceDN w:val="0"/>
              <w:bidi w:val="0"/>
              <w:adjustRightInd w:val="0"/>
              <w:snapToGrid w:val="0"/>
              <w:spacing w:line="187" w:lineRule="auto"/>
              <w:ind w:left="0"/>
              <w:jc w:val="center"/>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5</w:t>
            </w:r>
          </w:p>
        </w:tc>
        <w:tc>
          <w:tcPr>
            <w:tcW w:w="3795" w:type="dxa"/>
            <w:vAlign w:val="center"/>
          </w:tcPr>
          <w:p w14:paraId="3E17D495">
            <w:pPr>
              <w:pStyle w:val="6"/>
              <w:keepNext w:val="0"/>
              <w:keepLines w:val="0"/>
              <w:pageBreakBefore w:val="0"/>
              <w:widowControl/>
              <w:kinsoku w:val="0"/>
              <w:wordWrap/>
              <w:overflowPunct/>
              <w:topLinePunct w:val="0"/>
              <w:autoSpaceDE w:val="0"/>
              <w:autoSpaceDN w:val="0"/>
              <w:bidi w:val="0"/>
              <w:adjustRightInd w:val="0"/>
              <w:snapToGrid w:val="0"/>
              <w:spacing w:line="228" w:lineRule="auto"/>
              <w:ind w:left="0"/>
              <w:jc w:val="center"/>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6"/>
                <w:sz w:val="28"/>
                <w:szCs w:val="28"/>
              </w:rPr>
              <w:t>断裂标称应变</w:t>
            </w:r>
          </w:p>
        </w:tc>
        <w:tc>
          <w:tcPr>
            <w:tcW w:w="3521" w:type="dxa"/>
            <w:vAlign w:val="center"/>
          </w:tcPr>
          <w:p w14:paraId="481BC3C2">
            <w:pPr>
              <w:pStyle w:val="6"/>
              <w:keepNext w:val="0"/>
              <w:keepLines w:val="0"/>
              <w:pageBreakBefore w:val="0"/>
              <w:widowControl/>
              <w:kinsoku w:val="0"/>
              <w:wordWrap/>
              <w:overflowPunct/>
              <w:topLinePunct w:val="0"/>
              <w:autoSpaceDE w:val="0"/>
              <w:autoSpaceDN w:val="0"/>
              <w:bidi w:val="0"/>
              <w:adjustRightInd w:val="0"/>
              <w:snapToGrid w:val="0"/>
              <w:spacing w:line="260" w:lineRule="auto"/>
              <w:ind w:left="0" w:right="0"/>
              <w:jc w:val="center"/>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GB</w:t>
            </w:r>
            <w:r>
              <w:rPr>
                <w:rFonts w:hint="eastAsia" w:asciiTheme="minorEastAsia" w:hAnsiTheme="minorEastAsia" w:eastAsiaTheme="minorEastAsia" w:cstheme="minorEastAsia"/>
                <w:b w:val="0"/>
                <w:bCs w:val="0"/>
                <w:spacing w:val="2"/>
                <w:sz w:val="28"/>
                <w:szCs w:val="28"/>
              </w:rPr>
              <w:t>/T</w:t>
            </w:r>
            <w:r>
              <w:rPr>
                <w:rFonts w:hint="eastAsia" w:asciiTheme="minorEastAsia" w:hAnsiTheme="minorEastAsia" w:eastAsiaTheme="minorEastAsia" w:cstheme="minorEastAsia"/>
                <w:b w:val="0"/>
                <w:bCs w:val="0"/>
                <w:spacing w:val="33"/>
                <w:sz w:val="28"/>
                <w:szCs w:val="28"/>
              </w:rPr>
              <w:t xml:space="preserve"> </w:t>
            </w:r>
            <w:r>
              <w:rPr>
                <w:rFonts w:hint="eastAsia" w:asciiTheme="minorEastAsia" w:hAnsiTheme="minorEastAsia" w:eastAsiaTheme="minorEastAsia" w:cstheme="minorEastAsia"/>
                <w:b w:val="0"/>
                <w:bCs w:val="0"/>
                <w:spacing w:val="2"/>
                <w:sz w:val="28"/>
                <w:szCs w:val="28"/>
              </w:rPr>
              <w:t>1040.1</w:t>
            </w:r>
          </w:p>
          <w:p w14:paraId="225F524F">
            <w:pPr>
              <w:pStyle w:val="6"/>
              <w:keepNext w:val="0"/>
              <w:keepLines w:val="0"/>
              <w:pageBreakBefore w:val="0"/>
              <w:widowControl/>
              <w:kinsoku w:val="0"/>
              <w:wordWrap/>
              <w:overflowPunct/>
              <w:topLinePunct w:val="0"/>
              <w:autoSpaceDE w:val="0"/>
              <w:autoSpaceDN w:val="0"/>
              <w:bidi w:val="0"/>
              <w:adjustRightInd w:val="0"/>
              <w:snapToGrid w:val="0"/>
              <w:spacing w:line="260" w:lineRule="auto"/>
              <w:ind w:left="0" w:right="0"/>
              <w:jc w:val="center"/>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GB</w:t>
            </w:r>
            <w:r>
              <w:rPr>
                <w:rFonts w:hint="eastAsia" w:asciiTheme="minorEastAsia" w:hAnsiTheme="minorEastAsia" w:eastAsiaTheme="minorEastAsia" w:cstheme="minorEastAsia"/>
                <w:b w:val="0"/>
                <w:bCs w:val="0"/>
                <w:spacing w:val="2"/>
                <w:sz w:val="28"/>
                <w:szCs w:val="28"/>
              </w:rPr>
              <w:t>/T</w:t>
            </w:r>
            <w:r>
              <w:rPr>
                <w:rFonts w:hint="eastAsia" w:asciiTheme="minorEastAsia" w:hAnsiTheme="minorEastAsia" w:eastAsiaTheme="minorEastAsia" w:cstheme="minorEastAsia"/>
                <w:b w:val="0"/>
                <w:bCs w:val="0"/>
                <w:spacing w:val="33"/>
                <w:sz w:val="28"/>
                <w:szCs w:val="28"/>
              </w:rPr>
              <w:t xml:space="preserve"> </w:t>
            </w:r>
            <w:r>
              <w:rPr>
                <w:rFonts w:hint="eastAsia" w:asciiTheme="minorEastAsia" w:hAnsiTheme="minorEastAsia" w:eastAsiaTheme="minorEastAsia" w:cstheme="minorEastAsia"/>
                <w:b w:val="0"/>
                <w:bCs w:val="0"/>
                <w:spacing w:val="2"/>
                <w:sz w:val="28"/>
                <w:szCs w:val="28"/>
              </w:rPr>
              <w:t>1040.3</w:t>
            </w:r>
          </w:p>
        </w:tc>
      </w:tr>
      <w:tr w14:paraId="175089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210" w:type="dxa"/>
            <w:vAlign w:val="center"/>
          </w:tcPr>
          <w:p w14:paraId="61E7D3E7">
            <w:pPr>
              <w:pStyle w:val="6"/>
              <w:keepNext w:val="0"/>
              <w:keepLines w:val="0"/>
              <w:pageBreakBefore w:val="0"/>
              <w:widowControl/>
              <w:kinsoku w:val="0"/>
              <w:wordWrap/>
              <w:overflowPunct/>
              <w:topLinePunct w:val="0"/>
              <w:autoSpaceDE w:val="0"/>
              <w:autoSpaceDN w:val="0"/>
              <w:bidi w:val="0"/>
              <w:adjustRightInd w:val="0"/>
              <w:snapToGrid w:val="0"/>
              <w:spacing w:line="189" w:lineRule="auto"/>
              <w:ind w:left="0"/>
              <w:jc w:val="center"/>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6</w:t>
            </w:r>
          </w:p>
        </w:tc>
        <w:tc>
          <w:tcPr>
            <w:tcW w:w="3795" w:type="dxa"/>
            <w:vAlign w:val="center"/>
          </w:tcPr>
          <w:p w14:paraId="13EBC8DC">
            <w:pPr>
              <w:pStyle w:val="6"/>
              <w:keepNext w:val="0"/>
              <w:keepLines w:val="0"/>
              <w:pageBreakBefore w:val="0"/>
              <w:widowControl/>
              <w:kinsoku w:val="0"/>
              <w:wordWrap/>
              <w:overflowPunct/>
              <w:topLinePunct w:val="0"/>
              <w:autoSpaceDE w:val="0"/>
              <w:autoSpaceDN w:val="0"/>
              <w:bidi w:val="0"/>
              <w:adjustRightInd w:val="0"/>
              <w:snapToGrid w:val="0"/>
              <w:spacing w:line="227" w:lineRule="auto"/>
              <w:ind w:left="0"/>
              <w:jc w:val="center"/>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直角撕裂负荷</w:t>
            </w:r>
          </w:p>
        </w:tc>
        <w:tc>
          <w:tcPr>
            <w:tcW w:w="3521" w:type="dxa"/>
            <w:vAlign w:val="center"/>
          </w:tcPr>
          <w:p w14:paraId="1CE4A9A7">
            <w:pPr>
              <w:pStyle w:val="6"/>
              <w:keepNext w:val="0"/>
              <w:keepLines w:val="0"/>
              <w:pageBreakBefore w:val="0"/>
              <w:widowControl/>
              <w:kinsoku w:val="0"/>
              <w:wordWrap/>
              <w:overflowPunct/>
              <w:topLinePunct w:val="0"/>
              <w:autoSpaceDE w:val="0"/>
              <w:autoSpaceDN w:val="0"/>
              <w:bidi w:val="0"/>
              <w:adjustRightInd w:val="0"/>
              <w:snapToGrid w:val="0"/>
              <w:spacing w:line="233" w:lineRule="auto"/>
              <w:ind w:left="0"/>
              <w:jc w:val="center"/>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QB</w:t>
            </w:r>
            <w:r>
              <w:rPr>
                <w:rFonts w:hint="eastAsia" w:asciiTheme="minorEastAsia" w:hAnsiTheme="minorEastAsia" w:eastAsiaTheme="minorEastAsia" w:cstheme="minorEastAsia"/>
                <w:b w:val="0"/>
                <w:bCs w:val="0"/>
                <w:spacing w:val="2"/>
                <w:sz w:val="28"/>
                <w:szCs w:val="28"/>
              </w:rPr>
              <w:t>/T</w:t>
            </w:r>
            <w:r>
              <w:rPr>
                <w:rFonts w:hint="eastAsia" w:asciiTheme="minorEastAsia" w:hAnsiTheme="minorEastAsia" w:eastAsiaTheme="minorEastAsia" w:cstheme="minorEastAsia"/>
                <w:b w:val="0"/>
                <w:bCs w:val="0"/>
                <w:spacing w:val="27"/>
                <w:sz w:val="28"/>
                <w:szCs w:val="28"/>
              </w:rPr>
              <w:t xml:space="preserve"> </w:t>
            </w:r>
            <w:r>
              <w:rPr>
                <w:rFonts w:hint="eastAsia" w:asciiTheme="minorEastAsia" w:hAnsiTheme="minorEastAsia" w:eastAsiaTheme="minorEastAsia" w:cstheme="minorEastAsia"/>
                <w:b w:val="0"/>
                <w:bCs w:val="0"/>
                <w:spacing w:val="2"/>
                <w:sz w:val="28"/>
                <w:szCs w:val="28"/>
              </w:rPr>
              <w:t>1130</w:t>
            </w:r>
          </w:p>
        </w:tc>
      </w:tr>
    </w:tbl>
    <w:p w14:paraId="0E32A311">
      <w:pPr>
        <w:spacing w:line="265" w:lineRule="auto"/>
        <w:rPr>
          <w:rFonts w:hint="eastAsia" w:asciiTheme="minorEastAsia" w:hAnsiTheme="minorEastAsia" w:eastAsiaTheme="minorEastAsia" w:cstheme="minorEastAsia"/>
          <w:b w:val="0"/>
          <w:bCs w:val="0"/>
          <w:sz w:val="28"/>
          <w:szCs w:val="28"/>
        </w:rPr>
      </w:pPr>
    </w:p>
    <w:p w14:paraId="6E59B26D">
      <w:pPr>
        <w:pStyle w:val="2"/>
        <w:spacing w:before="65" w:line="228" w:lineRule="auto"/>
        <w:ind w:left="3088"/>
        <w:outlineLvl w:val="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6"/>
          <w:sz w:val="28"/>
          <w:szCs w:val="28"/>
        </w:rPr>
        <w:t>表</w:t>
      </w:r>
      <w:r>
        <w:rPr>
          <w:rFonts w:hint="eastAsia" w:asciiTheme="minorEastAsia" w:hAnsiTheme="minorEastAsia" w:eastAsiaTheme="minorEastAsia" w:cstheme="minorEastAsia"/>
          <w:b w:val="0"/>
          <w:bCs w:val="0"/>
          <w:spacing w:val="-34"/>
          <w:sz w:val="28"/>
          <w:szCs w:val="28"/>
        </w:rPr>
        <w:t xml:space="preserve"> </w:t>
      </w:r>
      <w:r>
        <w:rPr>
          <w:rFonts w:hint="eastAsia" w:asciiTheme="minorEastAsia" w:hAnsiTheme="minorEastAsia" w:eastAsiaTheme="minorEastAsia" w:cstheme="minorEastAsia"/>
          <w:b w:val="0"/>
          <w:bCs w:val="0"/>
          <w:spacing w:val="6"/>
          <w:sz w:val="28"/>
          <w:szCs w:val="28"/>
        </w:rPr>
        <w:t>2-2</w:t>
      </w:r>
      <w:r>
        <w:rPr>
          <w:rFonts w:hint="eastAsia" w:asciiTheme="minorEastAsia" w:hAnsiTheme="minorEastAsia" w:eastAsiaTheme="minorEastAsia" w:cstheme="minorEastAsia"/>
          <w:b w:val="0"/>
          <w:bCs w:val="0"/>
          <w:spacing w:val="6"/>
          <w:sz w:val="28"/>
          <w:szCs w:val="28"/>
        </w:rPr>
        <w:t xml:space="preserve"> </w:t>
      </w:r>
      <w:r>
        <w:rPr>
          <w:rFonts w:hint="eastAsia" w:asciiTheme="minorEastAsia" w:hAnsiTheme="minorEastAsia" w:eastAsiaTheme="minorEastAsia" w:cstheme="minorEastAsia"/>
          <w:b w:val="0"/>
          <w:bCs w:val="0"/>
          <w:spacing w:val="6"/>
          <w:sz w:val="28"/>
          <w:szCs w:val="28"/>
        </w:rPr>
        <w:t>农业用聚乙烯吹塑棚膜</w:t>
      </w:r>
    </w:p>
    <w:p w14:paraId="5A859DE9">
      <w:pPr>
        <w:spacing w:line="91" w:lineRule="exact"/>
        <w:rPr>
          <w:rFonts w:hint="eastAsia" w:asciiTheme="minorEastAsia" w:hAnsiTheme="minorEastAsia" w:eastAsiaTheme="minorEastAsia" w:cstheme="minorEastAsia"/>
          <w:b w:val="0"/>
          <w:bCs w:val="0"/>
          <w:sz w:val="28"/>
          <w:szCs w:val="28"/>
        </w:rPr>
      </w:pPr>
    </w:p>
    <w:tbl>
      <w:tblPr>
        <w:tblStyle w:val="5"/>
        <w:tblW w:w="853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10"/>
        <w:gridCol w:w="3795"/>
        <w:gridCol w:w="3531"/>
      </w:tblGrid>
      <w:tr w14:paraId="0C36F1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6" w:hRule="atLeast"/>
          <w:jc w:val="center"/>
        </w:trPr>
        <w:tc>
          <w:tcPr>
            <w:tcW w:w="1210" w:type="dxa"/>
            <w:vAlign w:val="center"/>
          </w:tcPr>
          <w:p w14:paraId="3165A910">
            <w:pPr>
              <w:pStyle w:val="6"/>
              <w:keepNext w:val="0"/>
              <w:keepLines w:val="0"/>
              <w:pageBreakBefore w:val="0"/>
              <w:widowControl/>
              <w:kinsoku w:val="0"/>
              <w:wordWrap/>
              <w:overflowPunct/>
              <w:topLinePunct w:val="0"/>
              <w:autoSpaceDE w:val="0"/>
              <w:autoSpaceDN w:val="0"/>
              <w:bidi w:val="0"/>
              <w:adjustRightInd w:val="0"/>
              <w:snapToGrid w:val="0"/>
              <w:spacing w:line="229" w:lineRule="auto"/>
              <w:ind w:left="0"/>
              <w:jc w:val="center"/>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5"/>
                <w:sz w:val="28"/>
                <w:szCs w:val="28"/>
              </w:rPr>
              <w:t>序号</w:t>
            </w:r>
          </w:p>
        </w:tc>
        <w:tc>
          <w:tcPr>
            <w:tcW w:w="3795" w:type="dxa"/>
            <w:vAlign w:val="center"/>
          </w:tcPr>
          <w:p w14:paraId="772CA03F">
            <w:pPr>
              <w:pStyle w:val="6"/>
              <w:keepNext w:val="0"/>
              <w:keepLines w:val="0"/>
              <w:pageBreakBefore w:val="0"/>
              <w:widowControl/>
              <w:kinsoku w:val="0"/>
              <w:wordWrap/>
              <w:overflowPunct/>
              <w:topLinePunct w:val="0"/>
              <w:autoSpaceDE w:val="0"/>
              <w:autoSpaceDN w:val="0"/>
              <w:bidi w:val="0"/>
              <w:adjustRightInd w:val="0"/>
              <w:snapToGrid w:val="0"/>
              <w:spacing w:line="228" w:lineRule="auto"/>
              <w:ind w:left="0"/>
              <w:jc w:val="center"/>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检验项目</w:t>
            </w:r>
          </w:p>
        </w:tc>
        <w:tc>
          <w:tcPr>
            <w:tcW w:w="3531" w:type="dxa"/>
            <w:vAlign w:val="center"/>
          </w:tcPr>
          <w:p w14:paraId="4E929B82">
            <w:pPr>
              <w:pStyle w:val="6"/>
              <w:keepNext w:val="0"/>
              <w:keepLines w:val="0"/>
              <w:pageBreakBefore w:val="0"/>
              <w:widowControl/>
              <w:kinsoku w:val="0"/>
              <w:wordWrap/>
              <w:overflowPunct/>
              <w:topLinePunct w:val="0"/>
              <w:autoSpaceDE w:val="0"/>
              <w:autoSpaceDN w:val="0"/>
              <w:bidi w:val="0"/>
              <w:adjustRightInd w:val="0"/>
              <w:snapToGrid w:val="0"/>
              <w:spacing w:line="228" w:lineRule="auto"/>
              <w:ind w:left="0"/>
              <w:jc w:val="center"/>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检测方法</w:t>
            </w:r>
          </w:p>
        </w:tc>
      </w:tr>
      <w:tr w14:paraId="18A7BF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1210" w:type="dxa"/>
            <w:vAlign w:val="center"/>
          </w:tcPr>
          <w:p w14:paraId="503583ED">
            <w:pPr>
              <w:pStyle w:val="6"/>
              <w:keepNext w:val="0"/>
              <w:keepLines w:val="0"/>
              <w:pageBreakBefore w:val="0"/>
              <w:widowControl/>
              <w:kinsoku w:val="0"/>
              <w:wordWrap/>
              <w:overflowPunct/>
              <w:topLinePunct w:val="0"/>
              <w:autoSpaceDE w:val="0"/>
              <w:autoSpaceDN w:val="0"/>
              <w:bidi w:val="0"/>
              <w:adjustRightInd w:val="0"/>
              <w:snapToGrid w:val="0"/>
              <w:spacing w:line="189" w:lineRule="auto"/>
              <w:ind w:left="0"/>
              <w:jc w:val="center"/>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w:t>
            </w:r>
          </w:p>
        </w:tc>
        <w:tc>
          <w:tcPr>
            <w:tcW w:w="3795" w:type="dxa"/>
            <w:vAlign w:val="center"/>
          </w:tcPr>
          <w:p w14:paraId="2F3397E6">
            <w:pPr>
              <w:pStyle w:val="6"/>
              <w:keepNext w:val="0"/>
              <w:keepLines w:val="0"/>
              <w:pageBreakBefore w:val="0"/>
              <w:widowControl/>
              <w:kinsoku w:val="0"/>
              <w:wordWrap/>
              <w:overflowPunct/>
              <w:topLinePunct w:val="0"/>
              <w:autoSpaceDE w:val="0"/>
              <w:autoSpaceDN w:val="0"/>
              <w:bidi w:val="0"/>
              <w:adjustRightInd w:val="0"/>
              <w:snapToGrid w:val="0"/>
              <w:spacing w:line="228" w:lineRule="auto"/>
              <w:ind w:left="0"/>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宽度极限偏差</w:t>
            </w:r>
          </w:p>
        </w:tc>
        <w:tc>
          <w:tcPr>
            <w:tcW w:w="3531" w:type="dxa"/>
            <w:vAlign w:val="center"/>
          </w:tcPr>
          <w:p w14:paraId="11E77D38">
            <w:pPr>
              <w:pStyle w:val="6"/>
              <w:keepNext w:val="0"/>
              <w:keepLines w:val="0"/>
              <w:pageBreakBefore w:val="0"/>
              <w:widowControl/>
              <w:kinsoku w:val="0"/>
              <w:wordWrap/>
              <w:overflowPunct/>
              <w:topLinePunct w:val="0"/>
              <w:autoSpaceDE w:val="0"/>
              <w:autoSpaceDN w:val="0"/>
              <w:bidi w:val="0"/>
              <w:adjustRightInd w:val="0"/>
              <w:snapToGrid w:val="0"/>
              <w:spacing w:line="261" w:lineRule="auto"/>
              <w:ind w:left="0" w:right="0"/>
              <w:jc w:val="center"/>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GB/T 6673</w:t>
            </w:r>
          </w:p>
        </w:tc>
      </w:tr>
      <w:tr w14:paraId="0634C3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1210" w:type="dxa"/>
            <w:vAlign w:val="center"/>
          </w:tcPr>
          <w:p w14:paraId="34BA679C">
            <w:pPr>
              <w:pStyle w:val="6"/>
              <w:keepNext w:val="0"/>
              <w:keepLines w:val="0"/>
              <w:pageBreakBefore w:val="0"/>
              <w:widowControl/>
              <w:kinsoku w:val="0"/>
              <w:wordWrap/>
              <w:overflowPunct/>
              <w:topLinePunct w:val="0"/>
              <w:autoSpaceDE w:val="0"/>
              <w:autoSpaceDN w:val="0"/>
              <w:bidi w:val="0"/>
              <w:adjustRightInd w:val="0"/>
              <w:snapToGrid w:val="0"/>
              <w:spacing w:line="189" w:lineRule="auto"/>
              <w:ind w:left="0"/>
              <w:jc w:val="center"/>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val="en-US" w:eastAsia="zh-CN"/>
              </w:rPr>
              <w:t>2</w:t>
            </w:r>
          </w:p>
        </w:tc>
        <w:tc>
          <w:tcPr>
            <w:tcW w:w="3795" w:type="dxa"/>
            <w:vAlign w:val="center"/>
          </w:tcPr>
          <w:p w14:paraId="4A017A7F">
            <w:pPr>
              <w:keepNext w:val="0"/>
              <w:keepLines w:val="0"/>
              <w:pageBreakBefore w:val="0"/>
              <w:widowControl/>
              <w:suppressLineNumbers w:val="0"/>
              <w:kinsoku w:val="0"/>
              <w:wordWrap/>
              <w:overflowPunct/>
              <w:topLinePunct w:val="0"/>
              <w:autoSpaceDE w:val="0"/>
              <w:autoSpaceDN w:val="0"/>
              <w:bidi w:val="0"/>
              <w:adjustRightInd w:val="0"/>
              <w:snapToGrid w:val="0"/>
              <w:ind w:left="0"/>
              <w:jc w:val="center"/>
              <w:textAlignment w:val="center"/>
              <w:rPr>
                <w:rFonts w:hint="eastAsia" w:asciiTheme="minorEastAsia" w:hAnsiTheme="minorEastAsia" w:eastAsiaTheme="minorEastAsia" w:cstheme="minorEastAsia"/>
                <w:b w:val="0"/>
                <w:bCs w:val="0"/>
                <w:i w:val="0"/>
                <w:iCs w:val="0"/>
                <w:snapToGrid w:val="0"/>
                <w:color w:val="000000"/>
                <w:kern w:val="0"/>
                <w:sz w:val="28"/>
                <w:szCs w:val="28"/>
                <w:u w:val="none"/>
                <w:lang w:val="en-US" w:eastAsia="en-US" w:bidi="ar-SA"/>
              </w:rPr>
            </w:pPr>
            <w:r>
              <w:rPr>
                <w:rFonts w:hint="eastAsia" w:asciiTheme="minorEastAsia" w:hAnsiTheme="minorEastAsia" w:eastAsiaTheme="minorEastAsia" w:cstheme="minorEastAsia"/>
                <w:b w:val="0"/>
                <w:bCs w:val="0"/>
                <w:i w:val="0"/>
                <w:iCs w:val="0"/>
                <w:snapToGrid w:val="0"/>
                <w:color w:val="000000"/>
                <w:kern w:val="0"/>
                <w:sz w:val="28"/>
                <w:szCs w:val="28"/>
                <w:u w:val="none"/>
                <w:lang w:val="en-US" w:eastAsia="zh-CN" w:bidi="ar"/>
              </w:rPr>
              <w:t>厚度极限偏差及厚度平均偏差</w:t>
            </w:r>
          </w:p>
        </w:tc>
        <w:tc>
          <w:tcPr>
            <w:tcW w:w="3531" w:type="dxa"/>
            <w:vAlign w:val="center"/>
          </w:tcPr>
          <w:p w14:paraId="146ACF91">
            <w:pPr>
              <w:pStyle w:val="6"/>
              <w:keepNext w:val="0"/>
              <w:keepLines w:val="0"/>
              <w:pageBreakBefore w:val="0"/>
              <w:widowControl/>
              <w:kinsoku w:val="0"/>
              <w:wordWrap/>
              <w:overflowPunct/>
              <w:topLinePunct w:val="0"/>
              <w:autoSpaceDE w:val="0"/>
              <w:autoSpaceDN w:val="0"/>
              <w:bidi w:val="0"/>
              <w:adjustRightInd w:val="0"/>
              <w:snapToGrid w:val="0"/>
              <w:spacing w:line="261" w:lineRule="auto"/>
              <w:ind w:left="0" w:right="0"/>
              <w:jc w:val="center"/>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GB</w:t>
            </w:r>
            <w:r>
              <w:rPr>
                <w:rFonts w:hint="eastAsia" w:asciiTheme="minorEastAsia" w:hAnsiTheme="minorEastAsia" w:eastAsiaTheme="minorEastAsia" w:cstheme="minorEastAsia"/>
                <w:b w:val="0"/>
                <w:bCs w:val="0"/>
                <w:spacing w:val="4"/>
                <w:sz w:val="28"/>
                <w:szCs w:val="28"/>
              </w:rPr>
              <w:t>/T</w:t>
            </w:r>
            <w:r>
              <w:rPr>
                <w:rFonts w:hint="eastAsia" w:asciiTheme="minorEastAsia" w:hAnsiTheme="minorEastAsia" w:eastAsiaTheme="minorEastAsia" w:cstheme="minorEastAsia"/>
                <w:b w:val="0"/>
                <w:bCs w:val="0"/>
                <w:spacing w:val="16"/>
                <w:sz w:val="28"/>
                <w:szCs w:val="28"/>
              </w:rPr>
              <w:t xml:space="preserve"> </w:t>
            </w:r>
            <w:r>
              <w:rPr>
                <w:rFonts w:hint="eastAsia" w:asciiTheme="minorEastAsia" w:hAnsiTheme="minorEastAsia" w:eastAsiaTheme="minorEastAsia" w:cstheme="minorEastAsia"/>
                <w:b w:val="0"/>
                <w:bCs w:val="0"/>
                <w:spacing w:val="4"/>
                <w:sz w:val="28"/>
                <w:szCs w:val="28"/>
              </w:rPr>
              <w:t>6672</w:t>
            </w:r>
          </w:p>
        </w:tc>
      </w:tr>
      <w:tr w14:paraId="30D0A8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jc w:val="center"/>
        </w:trPr>
        <w:tc>
          <w:tcPr>
            <w:tcW w:w="1210" w:type="dxa"/>
            <w:vAlign w:val="center"/>
          </w:tcPr>
          <w:p w14:paraId="75CDD756">
            <w:pPr>
              <w:pStyle w:val="6"/>
              <w:keepNext w:val="0"/>
              <w:keepLines w:val="0"/>
              <w:pageBreakBefore w:val="0"/>
              <w:widowControl/>
              <w:kinsoku w:val="0"/>
              <w:wordWrap/>
              <w:overflowPunct/>
              <w:topLinePunct w:val="0"/>
              <w:autoSpaceDE w:val="0"/>
              <w:autoSpaceDN w:val="0"/>
              <w:bidi w:val="0"/>
              <w:adjustRightInd w:val="0"/>
              <w:snapToGrid w:val="0"/>
              <w:spacing w:line="189" w:lineRule="auto"/>
              <w:ind w:left="0"/>
              <w:jc w:val="center"/>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3</w:t>
            </w:r>
          </w:p>
        </w:tc>
        <w:tc>
          <w:tcPr>
            <w:tcW w:w="3795" w:type="dxa"/>
            <w:vAlign w:val="center"/>
          </w:tcPr>
          <w:p w14:paraId="14DEA741">
            <w:pPr>
              <w:pStyle w:val="6"/>
              <w:keepNext w:val="0"/>
              <w:keepLines w:val="0"/>
              <w:pageBreakBefore w:val="0"/>
              <w:widowControl/>
              <w:kinsoku w:val="0"/>
              <w:wordWrap/>
              <w:overflowPunct/>
              <w:topLinePunct w:val="0"/>
              <w:autoSpaceDE w:val="0"/>
              <w:autoSpaceDN w:val="0"/>
              <w:bidi w:val="0"/>
              <w:adjustRightInd w:val="0"/>
              <w:snapToGrid w:val="0"/>
              <w:spacing w:line="228" w:lineRule="auto"/>
              <w:ind w:left="0"/>
              <w:jc w:val="center"/>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6"/>
                <w:sz w:val="28"/>
                <w:szCs w:val="28"/>
              </w:rPr>
              <w:t>拉伸强度</w:t>
            </w:r>
          </w:p>
        </w:tc>
        <w:tc>
          <w:tcPr>
            <w:tcW w:w="3531" w:type="dxa"/>
            <w:vAlign w:val="center"/>
          </w:tcPr>
          <w:p w14:paraId="5D8B1848">
            <w:pPr>
              <w:pStyle w:val="6"/>
              <w:keepNext w:val="0"/>
              <w:keepLines w:val="0"/>
              <w:pageBreakBefore w:val="0"/>
              <w:widowControl/>
              <w:kinsoku w:val="0"/>
              <w:wordWrap/>
              <w:overflowPunct/>
              <w:topLinePunct w:val="0"/>
              <w:autoSpaceDE w:val="0"/>
              <w:autoSpaceDN w:val="0"/>
              <w:bidi w:val="0"/>
              <w:adjustRightInd w:val="0"/>
              <w:snapToGrid w:val="0"/>
              <w:spacing w:line="260" w:lineRule="auto"/>
              <w:ind w:left="0" w:right="0" w:firstLine="103"/>
              <w:jc w:val="center"/>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GB</w:t>
            </w:r>
            <w:r>
              <w:rPr>
                <w:rFonts w:hint="eastAsia" w:asciiTheme="minorEastAsia" w:hAnsiTheme="minorEastAsia" w:eastAsiaTheme="minorEastAsia" w:cstheme="minorEastAsia"/>
                <w:b w:val="0"/>
                <w:bCs w:val="0"/>
                <w:spacing w:val="2"/>
                <w:sz w:val="28"/>
                <w:szCs w:val="28"/>
              </w:rPr>
              <w:t>/T</w:t>
            </w:r>
            <w:r>
              <w:rPr>
                <w:rFonts w:hint="eastAsia" w:asciiTheme="minorEastAsia" w:hAnsiTheme="minorEastAsia" w:eastAsiaTheme="minorEastAsia" w:cstheme="minorEastAsia"/>
                <w:b w:val="0"/>
                <w:bCs w:val="0"/>
                <w:spacing w:val="30"/>
                <w:sz w:val="28"/>
                <w:szCs w:val="28"/>
              </w:rPr>
              <w:t xml:space="preserve"> </w:t>
            </w:r>
            <w:r>
              <w:rPr>
                <w:rFonts w:hint="eastAsia" w:asciiTheme="minorEastAsia" w:hAnsiTheme="minorEastAsia" w:eastAsiaTheme="minorEastAsia" w:cstheme="minorEastAsia"/>
                <w:b w:val="0"/>
                <w:bCs w:val="0"/>
                <w:spacing w:val="2"/>
                <w:sz w:val="28"/>
                <w:szCs w:val="28"/>
              </w:rPr>
              <w:t>1040.3</w:t>
            </w:r>
          </w:p>
        </w:tc>
      </w:tr>
      <w:tr w14:paraId="79B1CF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jc w:val="center"/>
        </w:trPr>
        <w:tc>
          <w:tcPr>
            <w:tcW w:w="1210" w:type="dxa"/>
            <w:vAlign w:val="center"/>
          </w:tcPr>
          <w:p w14:paraId="32388C06">
            <w:pPr>
              <w:pStyle w:val="6"/>
              <w:keepNext w:val="0"/>
              <w:keepLines w:val="0"/>
              <w:pageBreakBefore w:val="0"/>
              <w:widowControl/>
              <w:kinsoku w:val="0"/>
              <w:wordWrap/>
              <w:overflowPunct/>
              <w:topLinePunct w:val="0"/>
              <w:autoSpaceDE w:val="0"/>
              <w:autoSpaceDN w:val="0"/>
              <w:bidi w:val="0"/>
              <w:adjustRightInd w:val="0"/>
              <w:snapToGrid w:val="0"/>
              <w:spacing w:line="189" w:lineRule="auto"/>
              <w:ind w:left="0"/>
              <w:jc w:val="center"/>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4</w:t>
            </w:r>
          </w:p>
        </w:tc>
        <w:tc>
          <w:tcPr>
            <w:tcW w:w="3795" w:type="dxa"/>
            <w:vAlign w:val="center"/>
          </w:tcPr>
          <w:p w14:paraId="49C5A432">
            <w:pPr>
              <w:pStyle w:val="6"/>
              <w:keepNext w:val="0"/>
              <w:keepLines w:val="0"/>
              <w:pageBreakBefore w:val="0"/>
              <w:widowControl/>
              <w:kinsoku w:val="0"/>
              <w:wordWrap/>
              <w:overflowPunct/>
              <w:topLinePunct w:val="0"/>
              <w:autoSpaceDE w:val="0"/>
              <w:autoSpaceDN w:val="0"/>
              <w:bidi w:val="0"/>
              <w:adjustRightInd w:val="0"/>
              <w:snapToGrid w:val="0"/>
              <w:spacing w:line="228" w:lineRule="auto"/>
              <w:ind w:left="0"/>
              <w:jc w:val="center"/>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6"/>
                <w:sz w:val="28"/>
                <w:szCs w:val="28"/>
              </w:rPr>
              <w:t>断裂标称应变</w:t>
            </w:r>
          </w:p>
        </w:tc>
        <w:tc>
          <w:tcPr>
            <w:tcW w:w="3531" w:type="dxa"/>
            <w:vAlign w:val="center"/>
          </w:tcPr>
          <w:p w14:paraId="067717A0">
            <w:pPr>
              <w:pStyle w:val="6"/>
              <w:keepNext w:val="0"/>
              <w:keepLines w:val="0"/>
              <w:pageBreakBefore w:val="0"/>
              <w:widowControl/>
              <w:kinsoku w:val="0"/>
              <w:wordWrap/>
              <w:overflowPunct/>
              <w:topLinePunct w:val="0"/>
              <w:autoSpaceDE w:val="0"/>
              <w:autoSpaceDN w:val="0"/>
              <w:bidi w:val="0"/>
              <w:adjustRightInd w:val="0"/>
              <w:snapToGrid w:val="0"/>
              <w:spacing w:line="260" w:lineRule="auto"/>
              <w:ind w:left="0" w:right="0" w:firstLine="103"/>
              <w:jc w:val="center"/>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GB</w:t>
            </w:r>
            <w:r>
              <w:rPr>
                <w:rFonts w:hint="eastAsia" w:asciiTheme="minorEastAsia" w:hAnsiTheme="minorEastAsia" w:eastAsiaTheme="minorEastAsia" w:cstheme="minorEastAsia"/>
                <w:b w:val="0"/>
                <w:bCs w:val="0"/>
                <w:spacing w:val="2"/>
                <w:sz w:val="28"/>
                <w:szCs w:val="28"/>
              </w:rPr>
              <w:t>/T</w:t>
            </w:r>
            <w:r>
              <w:rPr>
                <w:rFonts w:hint="eastAsia" w:asciiTheme="minorEastAsia" w:hAnsiTheme="minorEastAsia" w:eastAsiaTheme="minorEastAsia" w:cstheme="minorEastAsia"/>
                <w:b w:val="0"/>
                <w:bCs w:val="0"/>
                <w:spacing w:val="30"/>
                <w:sz w:val="28"/>
                <w:szCs w:val="28"/>
              </w:rPr>
              <w:t xml:space="preserve"> </w:t>
            </w:r>
            <w:r>
              <w:rPr>
                <w:rFonts w:hint="eastAsia" w:asciiTheme="minorEastAsia" w:hAnsiTheme="minorEastAsia" w:eastAsiaTheme="minorEastAsia" w:cstheme="minorEastAsia"/>
                <w:b w:val="0"/>
                <w:bCs w:val="0"/>
                <w:spacing w:val="2"/>
                <w:sz w:val="28"/>
                <w:szCs w:val="28"/>
              </w:rPr>
              <w:t>1040.3</w:t>
            </w:r>
          </w:p>
        </w:tc>
      </w:tr>
      <w:tr w14:paraId="7B2944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jc w:val="center"/>
        </w:trPr>
        <w:tc>
          <w:tcPr>
            <w:tcW w:w="1210" w:type="dxa"/>
            <w:vAlign w:val="center"/>
          </w:tcPr>
          <w:p w14:paraId="4E68522E">
            <w:pPr>
              <w:pStyle w:val="6"/>
              <w:keepNext w:val="0"/>
              <w:keepLines w:val="0"/>
              <w:pageBreakBefore w:val="0"/>
              <w:widowControl/>
              <w:kinsoku w:val="0"/>
              <w:wordWrap/>
              <w:overflowPunct/>
              <w:topLinePunct w:val="0"/>
              <w:autoSpaceDE w:val="0"/>
              <w:autoSpaceDN w:val="0"/>
              <w:bidi w:val="0"/>
              <w:adjustRightInd w:val="0"/>
              <w:snapToGrid w:val="0"/>
              <w:spacing w:line="187" w:lineRule="auto"/>
              <w:ind w:left="0"/>
              <w:jc w:val="center"/>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5</w:t>
            </w:r>
          </w:p>
        </w:tc>
        <w:tc>
          <w:tcPr>
            <w:tcW w:w="3795" w:type="dxa"/>
            <w:vAlign w:val="center"/>
          </w:tcPr>
          <w:p w14:paraId="7BB58D4E">
            <w:pPr>
              <w:pStyle w:val="6"/>
              <w:keepNext w:val="0"/>
              <w:keepLines w:val="0"/>
              <w:pageBreakBefore w:val="0"/>
              <w:widowControl/>
              <w:kinsoku w:val="0"/>
              <w:wordWrap/>
              <w:overflowPunct/>
              <w:topLinePunct w:val="0"/>
              <w:autoSpaceDE w:val="0"/>
              <w:autoSpaceDN w:val="0"/>
              <w:bidi w:val="0"/>
              <w:adjustRightInd w:val="0"/>
              <w:snapToGrid w:val="0"/>
              <w:spacing w:line="227" w:lineRule="auto"/>
              <w:ind w:left="0"/>
              <w:jc w:val="center"/>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直角撕裂强度</w:t>
            </w:r>
          </w:p>
        </w:tc>
        <w:tc>
          <w:tcPr>
            <w:tcW w:w="3531" w:type="dxa"/>
            <w:vAlign w:val="center"/>
          </w:tcPr>
          <w:p w14:paraId="35795A35">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QB</w:t>
            </w:r>
            <w:r>
              <w:rPr>
                <w:rFonts w:hint="eastAsia" w:asciiTheme="minorEastAsia" w:hAnsiTheme="minorEastAsia" w:eastAsiaTheme="minorEastAsia" w:cstheme="minorEastAsia"/>
                <w:b w:val="0"/>
                <w:bCs w:val="0"/>
                <w:spacing w:val="2"/>
                <w:sz w:val="28"/>
                <w:szCs w:val="28"/>
              </w:rPr>
              <w:t>/T</w:t>
            </w:r>
            <w:r>
              <w:rPr>
                <w:rFonts w:hint="eastAsia" w:asciiTheme="minorEastAsia" w:hAnsiTheme="minorEastAsia" w:eastAsiaTheme="minorEastAsia" w:cstheme="minorEastAsia"/>
                <w:b w:val="0"/>
                <w:bCs w:val="0"/>
                <w:spacing w:val="27"/>
                <w:sz w:val="28"/>
                <w:szCs w:val="28"/>
              </w:rPr>
              <w:t xml:space="preserve"> </w:t>
            </w:r>
            <w:r>
              <w:rPr>
                <w:rFonts w:hint="eastAsia" w:asciiTheme="minorEastAsia" w:hAnsiTheme="minorEastAsia" w:eastAsiaTheme="minorEastAsia" w:cstheme="minorEastAsia"/>
                <w:b w:val="0"/>
                <w:bCs w:val="0"/>
                <w:spacing w:val="2"/>
                <w:sz w:val="28"/>
                <w:szCs w:val="28"/>
              </w:rPr>
              <w:t>1130</w:t>
            </w:r>
          </w:p>
        </w:tc>
      </w:tr>
    </w:tbl>
    <w:p w14:paraId="1B00C0DE">
      <w:pPr>
        <w:pStyle w:val="2"/>
        <w:keepNext w:val="0"/>
        <w:keepLines w:val="0"/>
        <w:pageBreakBefore w:val="0"/>
        <w:widowControl/>
        <w:kinsoku w:val="0"/>
        <w:wordWrap/>
        <w:overflowPunct/>
        <w:topLinePunct w:val="0"/>
        <w:autoSpaceDE w:val="0"/>
        <w:autoSpaceDN w:val="0"/>
        <w:bidi w:val="0"/>
        <w:adjustRightInd w:val="0"/>
        <w:snapToGrid w:val="0"/>
        <w:spacing w:before="151" w:line="365" w:lineRule="auto"/>
        <w:ind w:left="23" w:right="57" w:firstLine="420"/>
        <w:textAlignment w:val="baseline"/>
        <w:rPr>
          <w:rFonts w:hint="eastAsia" w:asciiTheme="minorEastAsia" w:hAnsiTheme="minorEastAsia" w:eastAsiaTheme="minorEastAsia" w:cstheme="minorEastAsia"/>
          <w:b w:val="0"/>
          <w:bCs w:val="0"/>
          <w:spacing w:val="8"/>
          <w:sz w:val="28"/>
          <w:szCs w:val="28"/>
        </w:rPr>
      </w:pPr>
      <w:r>
        <w:rPr>
          <w:rFonts w:hint="eastAsia" w:asciiTheme="minorEastAsia" w:hAnsiTheme="minorEastAsia" w:eastAsiaTheme="minorEastAsia" w:cstheme="minorEastAsia"/>
          <w:b w:val="0"/>
          <w:bCs w:val="0"/>
          <w:spacing w:val="7"/>
          <w:sz w:val="28"/>
          <w:szCs w:val="28"/>
        </w:rPr>
        <w:t>注：</w:t>
      </w:r>
      <w:r>
        <w:rPr>
          <w:rFonts w:hint="eastAsia" w:asciiTheme="minorEastAsia" w:hAnsiTheme="minorEastAsia" w:eastAsiaTheme="minorEastAsia" w:cstheme="minorEastAsia"/>
          <w:b w:val="0"/>
          <w:bCs w:val="0"/>
          <w:spacing w:val="8"/>
          <w:sz w:val="28"/>
          <w:szCs w:val="28"/>
        </w:rPr>
        <w:t>执行企业标准、团体标准、地方标准的产品，检验项目参照上述内容执行。</w:t>
      </w:r>
    </w:p>
    <w:p w14:paraId="0C477E8D">
      <w:pPr>
        <w:pStyle w:val="2"/>
        <w:spacing w:before="32" w:line="422" w:lineRule="auto"/>
        <w:ind w:left="119" w:firstLine="420"/>
        <w:rPr>
          <w:rFonts w:hint="eastAsia" w:asciiTheme="minorEastAsia" w:hAnsiTheme="minorEastAsia" w:eastAsiaTheme="minorEastAsia" w:cstheme="minorEastAsia"/>
          <w:b w:val="0"/>
          <w:bCs w:val="0"/>
          <w:spacing w:val="8"/>
          <w:sz w:val="28"/>
          <w:szCs w:val="28"/>
        </w:rPr>
      </w:pPr>
      <w:r>
        <w:rPr>
          <w:rFonts w:hint="eastAsia" w:asciiTheme="minorEastAsia" w:hAnsiTheme="minorEastAsia" w:eastAsiaTheme="minorEastAsia" w:cstheme="minorEastAsia"/>
          <w:b w:val="0"/>
          <w:bCs w:val="0"/>
          <w:spacing w:val="8"/>
          <w:sz w:val="28"/>
          <w:szCs w:val="28"/>
        </w:rPr>
        <w:t>凡是注日期的文件，其随后所有的修改单（不包括勘误的内容）或修订版不适用于本规范</w:t>
      </w:r>
      <w:r>
        <w:rPr>
          <w:rFonts w:hint="eastAsia" w:asciiTheme="minorEastAsia" w:hAnsiTheme="minorEastAsia" w:eastAsiaTheme="minorEastAsia" w:cstheme="minorEastAsia"/>
          <w:b w:val="0"/>
          <w:bCs w:val="0"/>
          <w:spacing w:val="8"/>
          <w:sz w:val="28"/>
          <w:szCs w:val="28"/>
          <w:lang w:eastAsia="zh-CN"/>
        </w:rPr>
        <w:t>。</w:t>
      </w:r>
      <w:r>
        <w:rPr>
          <w:rFonts w:hint="eastAsia" w:asciiTheme="minorEastAsia" w:hAnsiTheme="minorEastAsia" w:eastAsiaTheme="minorEastAsia" w:cstheme="minorEastAsia"/>
          <w:b w:val="0"/>
          <w:bCs w:val="0"/>
          <w:spacing w:val="8"/>
          <w:sz w:val="28"/>
          <w:szCs w:val="28"/>
        </w:rPr>
        <w:t>凡是不注日期的文件，其最新版本适用于本细则。</w:t>
      </w:r>
    </w:p>
    <w:p w14:paraId="2F75C3DE">
      <w:pPr>
        <w:pStyle w:val="2"/>
        <w:spacing w:before="31" w:line="364" w:lineRule="auto"/>
        <w:ind w:right="58"/>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3 判定规则</w:t>
      </w:r>
    </w:p>
    <w:p w14:paraId="18E848D9">
      <w:pPr>
        <w:pStyle w:val="2"/>
        <w:spacing w:before="31" w:line="364" w:lineRule="auto"/>
        <w:ind w:right="58"/>
        <w:rPr>
          <w:rFonts w:hint="eastAsia" w:asciiTheme="minorEastAsia" w:hAnsiTheme="minorEastAsia" w:eastAsiaTheme="minorEastAsia" w:cstheme="minorEastAsia"/>
          <w:b w:val="0"/>
          <w:bCs w:val="0"/>
          <w:spacing w:val="7"/>
          <w:sz w:val="28"/>
          <w:szCs w:val="28"/>
        </w:rPr>
      </w:pPr>
      <w:bookmarkStart w:id="0" w:name="_GoBack"/>
      <w:bookmarkEnd w:id="0"/>
      <w:r>
        <w:rPr>
          <w:rFonts w:hint="eastAsia" w:asciiTheme="minorEastAsia" w:hAnsiTheme="minorEastAsia" w:eastAsiaTheme="minorEastAsia" w:cstheme="minorEastAsia"/>
          <w:b w:val="0"/>
          <w:bCs w:val="0"/>
          <w:spacing w:val="7"/>
          <w:sz w:val="28"/>
          <w:szCs w:val="28"/>
        </w:rPr>
        <w:t>3.1 标准依据</w:t>
      </w:r>
    </w:p>
    <w:p w14:paraId="6EEC3614">
      <w:pPr>
        <w:pStyle w:val="2"/>
        <w:spacing w:before="31" w:line="364" w:lineRule="auto"/>
        <w:ind w:left="25" w:right="58" w:firstLine="418"/>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GB 13735 聚乙烯吹塑农用地面覆盖薄膜</w:t>
      </w:r>
    </w:p>
    <w:p w14:paraId="2E2B99B4">
      <w:pPr>
        <w:pStyle w:val="2"/>
        <w:spacing w:before="31" w:line="364" w:lineRule="auto"/>
        <w:ind w:left="25" w:right="58" w:firstLine="418"/>
        <w:rPr>
          <w:rFonts w:hint="eastAsia" w:asciiTheme="minorEastAsia" w:hAnsiTheme="minorEastAsia" w:eastAsiaTheme="minorEastAsia" w:cstheme="minorEastAsia"/>
          <w:b w:val="0"/>
          <w:bCs w:val="0"/>
          <w:spacing w:val="9"/>
          <w:sz w:val="28"/>
          <w:szCs w:val="28"/>
        </w:rPr>
      </w:pPr>
      <w:r>
        <w:rPr>
          <w:rFonts w:hint="eastAsia" w:asciiTheme="minorEastAsia" w:hAnsiTheme="minorEastAsia" w:eastAsiaTheme="minorEastAsia" w:cstheme="minorEastAsia"/>
          <w:b w:val="0"/>
          <w:bCs w:val="0"/>
          <w:spacing w:val="9"/>
          <w:sz w:val="28"/>
          <w:szCs w:val="28"/>
        </w:rPr>
        <w:t>GB/T 4455 农业用聚乙烯吹塑棚膜</w:t>
      </w:r>
    </w:p>
    <w:p w14:paraId="34D5CD6F">
      <w:pPr>
        <w:pStyle w:val="2"/>
        <w:spacing w:before="31" w:line="364" w:lineRule="auto"/>
        <w:ind w:left="25" w:right="58" w:firstLine="418"/>
        <w:rPr>
          <w:rFonts w:hint="eastAsia" w:asciiTheme="minorEastAsia" w:hAnsiTheme="minorEastAsia" w:eastAsiaTheme="minorEastAsia" w:cstheme="minorEastAsia"/>
          <w:b w:val="0"/>
          <w:bCs w:val="0"/>
          <w:spacing w:val="9"/>
          <w:sz w:val="28"/>
          <w:szCs w:val="28"/>
        </w:rPr>
      </w:pPr>
      <w:r>
        <w:rPr>
          <w:rFonts w:hint="eastAsia" w:asciiTheme="minorEastAsia" w:hAnsiTheme="minorEastAsia" w:eastAsiaTheme="minorEastAsia" w:cstheme="minorEastAsia"/>
          <w:b w:val="0"/>
          <w:bCs w:val="0"/>
          <w:spacing w:val="9"/>
          <w:sz w:val="28"/>
          <w:szCs w:val="28"/>
        </w:rPr>
        <w:t>相关的法律、行政法规、部门规章、规范性文件</w:t>
      </w:r>
    </w:p>
    <w:p w14:paraId="7D613040">
      <w:pPr>
        <w:pStyle w:val="2"/>
        <w:spacing w:before="31" w:line="364" w:lineRule="auto"/>
        <w:ind w:left="25" w:right="58" w:firstLine="418"/>
        <w:rPr>
          <w:rFonts w:hint="eastAsia" w:asciiTheme="minorEastAsia" w:hAnsiTheme="minorEastAsia" w:eastAsiaTheme="minorEastAsia" w:cstheme="minorEastAsia"/>
          <w:b w:val="0"/>
          <w:bCs w:val="0"/>
          <w:spacing w:val="9"/>
          <w:sz w:val="28"/>
          <w:szCs w:val="28"/>
        </w:rPr>
      </w:pPr>
      <w:r>
        <w:rPr>
          <w:rFonts w:hint="eastAsia" w:asciiTheme="minorEastAsia" w:hAnsiTheme="minorEastAsia" w:eastAsiaTheme="minorEastAsia" w:cstheme="minorEastAsia"/>
          <w:b w:val="0"/>
          <w:bCs w:val="0"/>
          <w:spacing w:val="9"/>
          <w:sz w:val="28"/>
          <w:szCs w:val="28"/>
        </w:rPr>
        <w:t xml:space="preserve">现行有效的企业标准、团体标准、地方标准及产品明示质量要求 </w:t>
      </w:r>
    </w:p>
    <w:p w14:paraId="570E7A52">
      <w:pPr>
        <w:pStyle w:val="2"/>
        <w:spacing w:before="31" w:line="364" w:lineRule="auto"/>
        <w:ind w:right="58"/>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4"/>
          <w:sz w:val="28"/>
          <w:szCs w:val="28"/>
        </w:rPr>
        <w:t>3.2</w:t>
      </w:r>
      <w:r>
        <w:rPr>
          <w:rFonts w:hint="eastAsia" w:asciiTheme="minorEastAsia" w:hAnsiTheme="minorEastAsia" w:eastAsiaTheme="minorEastAsia" w:cstheme="minorEastAsia"/>
          <w:b w:val="0"/>
          <w:bCs w:val="0"/>
          <w:spacing w:val="-37"/>
          <w:sz w:val="28"/>
          <w:szCs w:val="28"/>
        </w:rPr>
        <w:t xml:space="preserve"> </w:t>
      </w:r>
      <w:r>
        <w:rPr>
          <w:rFonts w:hint="eastAsia" w:asciiTheme="minorEastAsia" w:hAnsiTheme="minorEastAsia" w:eastAsiaTheme="minorEastAsia" w:cstheme="minorEastAsia"/>
          <w:b w:val="0"/>
          <w:bCs w:val="0"/>
          <w:spacing w:val="4"/>
          <w:sz w:val="28"/>
          <w:szCs w:val="28"/>
        </w:rPr>
        <w:t>判定原则</w:t>
      </w:r>
    </w:p>
    <w:p w14:paraId="32502EF8">
      <w:pPr>
        <w:pStyle w:val="2"/>
        <w:spacing w:before="31" w:line="364" w:lineRule="auto"/>
        <w:ind w:left="25" w:right="58" w:firstLine="418"/>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经检验，检验项目全部合格，判定为被抽查产品所检项目未发现不合格；检验项目中任</w:t>
      </w:r>
      <w:r>
        <w:rPr>
          <w:rFonts w:hint="eastAsia" w:asciiTheme="minorEastAsia" w:hAnsiTheme="minorEastAsia" w:eastAsiaTheme="minorEastAsia" w:cstheme="minorEastAsia"/>
          <w:b w:val="0"/>
          <w:bCs w:val="0"/>
          <w:spacing w:val="9"/>
          <w:sz w:val="28"/>
          <w:szCs w:val="28"/>
        </w:rPr>
        <w:t>一项或一项以上不合格，判定为被抽查产品不合</w:t>
      </w:r>
      <w:r>
        <w:rPr>
          <w:rFonts w:hint="eastAsia" w:asciiTheme="minorEastAsia" w:hAnsiTheme="minorEastAsia" w:eastAsiaTheme="minorEastAsia" w:cstheme="minorEastAsia"/>
          <w:b w:val="0"/>
          <w:bCs w:val="0"/>
          <w:spacing w:val="8"/>
          <w:sz w:val="28"/>
          <w:szCs w:val="28"/>
        </w:rPr>
        <w:t>格。</w:t>
      </w:r>
    </w:p>
    <w:p w14:paraId="259996EB">
      <w:pPr>
        <w:pStyle w:val="2"/>
        <w:spacing w:before="30" w:line="362" w:lineRule="auto"/>
        <w:ind w:left="23" w:right="58" w:firstLine="42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若被检产品明示的质量要求高于本细则中检验项目依据的标准要求时，应按被检产品明示的质量要求判定。</w:t>
      </w:r>
    </w:p>
    <w:p w14:paraId="2E6A7081">
      <w:pPr>
        <w:pStyle w:val="2"/>
        <w:spacing w:before="30" w:line="365" w:lineRule="auto"/>
        <w:ind w:left="23" w:right="58" w:firstLine="420"/>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若被检产品明示的质量要求低于本细则中检验项目依据的强制性标准要求时，应按照强制性标准要求判定。</w:t>
      </w:r>
    </w:p>
    <w:p w14:paraId="1A838E40">
      <w:pPr>
        <w:pStyle w:val="2"/>
        <w:spacing w:before="42" w:line="361" w:lineRule="auto"/>
        <w:ind w:left="45" w:right="15" w:firstLine="397"/>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若被检产品明示的质量要求低于或包含本细则中检验项目依据的推荐性标准要求时，应</w:t>
      </w:r>
      <w:r>
        <w:rPr>
          <w:rFonts w:hint="eastAsia" w:asciiTheme="minorEastAsia" w:hAnsiTheme="minorEastAsia" w:eastAsiaTheme="minorEastAsia" w:cstheme="minorEastAsia"/>
          <w:b w:val="0"/>
          <w:bCs w:val="0"/>
          <w:spacing w:val="8"/>
          <w:sz w:val="28"/>
          <w:szCs w:val="28"/>
        </w:rPr>
        <w:t>以被检产品明示的质量要求判定，但应在检验报告备注中进行说明。</w:t>
      </w:r>
    </w:p>
    <w:p w14:paraId="01E5F54D">
      <w:pPr>
        <w:pStyle w:val="2"/>
        <w:spacing w:before="36" w:line="362" w:lineRule="auto"/>
        <w:ind w:left="23" w:right="15" w:firstLine="42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若被检产品明示的质量要求缺少本细则中检验项目依据的强制性标准要求时，应按照强制性标准要求判定。</w:t>
      </w:r>
    </w:p>
    <w:p w14:paraId="326E16C4">
      <w:pPr>
        <w:pStyle w:val="2"/>
        <w:spacing w:before="31" w:line="361" w:lineRule="auto"/>
        <w:ind w:left="23" w:right="15" w:firstLine="419"/>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若被检产品明示的质量要求缺少本细则中检验项目依据的推荐性标准要求时，该项目不</w:t>
      </w:r>
      <w:r>
        <w:rPr>
          <w:rFonts w:hint="eastAsia" w:asciiTheme="minorEastAsia" w:hAnsiTheme="minorEastAsia" w:eastAsiaTheme="minorEastAsia" w:cstheme="minorEastAsia"/>
          <w:b w:val="0"/>
          <w:bCs w:val="0"/>
          <w:spacing w:val="8"/>
          <w:sz w:val="28"/>
          <w:szCs w:val="28"/>
        </w:rPr>
        <w:t>参与判定，但应在检验报告备注中进行说明。</w:t>
      </w:r>
    </w:p>
    <w:p w14:paraId="1E23CA3A">
      <w:pPr>
        <w:pStyle w:val="2"/>
        <w:spacing w:before="35" w:line="228" w:lineRule="auto"/>
        <w:ind w:left="21"/>
        <w:outlineLvl w:val="1"/>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3"/>
          <w:sz w:val="28"/>
          <w:szCs w:val="28"/>
        </w:rPr>
        <w:t>4</w:t>
      </w:r>
      <w:r>
        <w:rPr>
          <w:rFonts w:hint="eastAsia" w:asciiTheme="minorEastAsia" w:hAnsiTheme="minorEastAsia" w:eastAsiaTheme="minorEastAsia" w:cstheme="minorEastAsia"/>
          <w:b w:val="0"/>
          <w:bCs w:val="0"/>
          <w:spacing w:val="19"/>
          <w:sz w:val="28"/>
          <w:szCs w:val="28"/>
        </w:rPr>
        <w:t xml:space="preserve"> </w:t>
      </w:r>
      <w:r>
        <w:rPr>
          <w:rFonts w:hint="eastAsia" w:asciiTheme="minorEastAsia" w:hAnsiTheme="minorEastAsia" w:eastAsiaTheme="minorEastAsia" w:cstheme="minorEastAsia"/>
          <w:b w:val="0"/>
          <w:bCs w:val="0"/>
          <w:spacing w:val="3"/>
          <w:sz w:val="28"/>
          <w:szCs w:val="28"/>
        </w:rPr>
        <w:t>异议复检</w:t>
      </w:r>
    </w:p>
    <w:p w14:paraId="55AEB0CA">
      <w:pPr>
        <w:pStyle w:val="2"/>
        <w:spacing w:before="161" w:line="227" w:lineRule="auto"/>
        <w:ind w:left="443"/>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pacing w:val="9"/>
          <w:sz w:val="28"/>
          <w:szCs w:val="28"/>
        </w:rPr>
        <w:t>本细则中确定的全部检验项目，采用备用样品进行复检</w:t>
      </w:r>
      <w:r>
        <w:rPr>
          <w:rFonts w:hint="eastAsia" w:asciiTheme="minorEastAsia" w:hAnsiTheme="minorEastAsia" w:eastAsiaTheme="minorEastAsia" w:cstheme="minorEastAsia"/>
          <w:b w:val="0"/>
          <w:bCs w:val="0"/>
          <w:spacing w:val="9"/>
          <w:sz w:val="28"/>
          <w:szCs w:val="28"/>
          <w:lang w:eastAsia="zh-CN"/>
        </w:rPr>
        <w:t>。</w:t>
      </w:r>
    </w:p>
    <w:p w14:paraId="3A440EE9">
      <w:pPr>
        <w:pStyle w:val="2"/>
        <w:spacing w:before="221" w:line="227" w:lineRule="auto"/>
        <w:ind w:left="426"/>
        <w:rPr>
          <w:rFonts w:hint="eastAsia" w:asciiTheme="minorEastAsia" w:hAnsiTheme="minorEastAsia" w:eastAsiaTheme="minorEastAsia" w:cstheme="minorEastAsia"/>
          <w:b w:val="0"/>
          <w:bCs w:val="0"/>
          <w:sz w:val="28"/>
          <w:szCs w:val="28"/>
        </w:rPr>
      </w:pPr>
    </w:p>
    <w:sectPr>
      <w:pgSz w:w="11906" w:h="16839"/>
      <w:pgMar w:top="1440" w:right="1083" w:bottom="1440" w:left="1083"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YjNjOWJjZWRlNDJjM2M1M2M2MDEzY2Y5NzZiODM0N2MifQ=="/>
  </w:docVars>
  <w:rsids>
    <w:rsidRoot w:val="00000000"/>
    <w:rsid w:val="011B0745"/>
    <w:rsid w:val="02546B2E"/>
    <w:rsid w:val="04FF087E"/>
    <w:rsid w:val="05373674"/>
    <w:rsid w:val="059027D0"/>
    <w:rsid w:val="0B470389"/>
    <w:rsid w:val="0B512FB6"/>
    <w:rsid w:val="0BE1369A"/>
    <w:rsid w:val="0D4A5F0F"/>
    <w:rsid w:val="0D653FB0"/>
    <w:rsid w:val="0D6E21C2"/>
    <w:rsid w:val="0E537A8F"/>
    <w:rsid w:val="104D01F0"/>
    <w:rsid w:val="126F498C"/>
    <w:rsid w:val="141A4B4E"/>
    <w:rsid w:val="146B6E96"/>
    <w:rsid w:val="1C0405DB"/>
    <w:rsid w:val="1D450EAE"/>
    <w:rsid w:val="1E652BA8"/>
    <w:rsid w:val="1F234FC6"/>
    <w:rsid w:val="1F9D6372"/>
    <w:rsid w:val="21F04E7F"/>
    <w:rsid w:val="23CE221A"/>
    <w:rsid w:val="23F13E30"/>
    <w:rsid w:val="28355CE1"/>
    <w:rsid w:val="2B807273"/>
    <w:rsid w:val="2E4C5B33"/>
    <w:rsid w:val="2EB164D8"/>
    <w:rsid w:val="2F654E7A"/>
    <w:rsid w:val="30977539"/>
    <w:rsid w:val="30E65DCB"/>
    <w:rsid w:val="326162E8"/>
    <w:rsid w:val="32A47CEB"/>
    <w:rsid w:val="33B022CF"/>
    <w:rsid w:val="35B46497"/>
    <w:rsid w:val="361B7E26"/>
    <w:rsid w:val="38385C38"/>
    <w:rsid w:val="38A253D6"/>
    <w:rsid w:val="38F848ED"/>
    <w:rsid w:val="39FB1562"/>
    <w:rsid w:val="3AF70BD4"/>
    <w:rsid w:val="3BBA28F3"/>
    <w:rsid w:val="3CB07B26"/>
    <w:rsid w:val="3E524E74"/>
    <w:rsid w:val="403C3DFF"/>
    <w:rsid w:val="42A927C0"/>
    <w:rsid w:val="43D25770"/>
    <w:rsid w:val="44283AC1"/>
    <w:rsid w:val="44F40496"/>
    <w:rsid w:val="455D76AC"/>
    <w:rsid w:val="4651388E"/>
    <w:rsid w:val="468040F4"/>
    <w:rsid w:val="46D71FE6"/>
    <w:rsid w:val="472B40E0"/>
    <w:rsid w:val="47975C19"/>
    <w:rsid w:val="49663AF5"/>
    <w:rsid w:val="49A5461D"/>
    <w:rsid w:val="4B5A0EBE"/>
    <w:rsid w:val="4B763F7C"/>
    <w:rsid w:val="4F4F5BD0"/>
    <w:rsid w:val="50795EBC"/>
    <w:rsid w:val="51786173"/>
    <w:rsid w:val="540957A8"/>
    <w:rsid w:val="57064221"/>
    <w:rsid w:val="5B4672E2"/>
    <w:rsid w:val="62223645"/>
    <w:rsid w:val="622A34BA"/>
    <w:rsid w:val="687B37A7"/>
    <w:rsid w:val="69F60125"/>
    <w:rsid w:val="6C787517"/>
    <w:rsid w:val="6D3C0545"/>
    <w:rsid w:val="6D7101EF"/>
    <w:rsid w:val="6F672865"/>
    <w:rsid w:val="6FC145F5"/>
    <w:rsid w:val="72A46970"/>
    <w:rsid w:val="73B61051"/>
    <w:rsid w:val="763D691B"/>
    <w:rsid w:val="76D35A76"/>
    <w:rsid w:val="78280044"/>
    <w:rsid w:val="78964FAD"/>
    <w:rsid w:val="78F543CA"/>
    <w:rsid w:val="79301780"/>
    <w:rsid w:val="7B34046D"/>
    <w:rsid w:val="7BB3590E"/>
    <w:rsid w:val="7CAA4127"/>
    <w:rsid w:val="7E256F45"/>
    <w:rsid w:val="7EA321D2"/>
    <w:rsid w:val="7F0F3AD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宋体" w:hAnsi="宋体" w:eastAsia="宋体" w:cs="宋体"/>
      <w:sz w:val="20"/>
      <w:szCs w:val="20"/>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1020</Words>
  <Characters>1139</Characters>
  <TotalTime>8</TotalTime>
  <ScaleCrop>false</ScaleCrop>
  <LinksUpToDate>false</LinksUpToDate>
  <CharactersWithSpaces>1183</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神奇的宋</dc:creator>
  <cp:lastModifiedBy>创信检测</cp:lastModifiedBy>
  <dcterms:modified xsi:type="dcterms:W3CDTF">2026-03-14T02:14:44Z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2024-06-14T10:09:25Z</vt:filetime>
  </property>
  <property fmtid="{D5CDD505-2E9C-101B-9397-08002B2CF9AE}" pid="4" name="KSOProductBuildVer">
    <vt:lpwstr>2052-12.1.0.25225</vt:lpwstr>
  </property>
  <property fmtid="{D5CDD505-2E9C-101B-9397-08002B2CF9AE}" pid="5" name="ICV">
    <vt:lpwstr>89F8995E855640D8867D287FCEE1B670_12</vt:lpwstr>
  </property>
  <property fmtid="{D5CDD505-2E9C-101B-9397-08002B2CF9AE}" pid="6" name="KSOTemplateDocerSaveRecord">
    <vt:lpwstr>eyJoZGlkIjoiOTdiNzZkOTk1ODVkM2NjNmU3NDdhZjI1NDFkMDc1ZDQiLCJ1c2VySWQiOiI5OTAwOTk0MDkifQ==</vt:lpwstr>
  </property>
</Properties>
</file>