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426C8">
      <w:pPr>
        <w:pStyle w:val="2"/>
        <w:spacing w:before="56" w:line="220" w:lineRule="auto"/>
        <w:jc w:val="center"/>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lang w:eastAsia="zh-CN"/>
        </w:rPr>
        <w:t>枣庄市</w:t>
      </w:r>
      <w:r>
        <w:rPr>
          <w:rFonts w:hint="eastAsia" w:asciiTheme="minorEastAsia" w:hAnsiTheme="minorEastAsia" w:eastAsiaTheme="minorEastAsia" w:cstheme="minorEastAsia"/>
          <w:b w:val="0"/>
          <w:bCs w:val="0"/>
          <w:spacing w:val="-4"/>
          <w:sz w:val="28"/>
          <w:szCs w:val="28"/>
        </w:rPr>
        <w:t>橡胶软管和软管组合件产品质量监督抽查实施细则</w:t>
      </w:r>
    </w:p>
    <w:p w14:paraId="1FDDCBA1">
      <w:pPr>
        <w:pStyle w:val="2"/>
        <w:spacing w:before="73" w:line="228" w:lineRule="auto"/>
        <w:ind w:left="24"/>
        <w:outlineLvl w:val="1"/>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1 抽样</w:t>
      </w:r>
    </w:p>
    <w:p w14:paraId="4D23A237">
      <w:pPr>
        <w:pStyle w:val="2"/>
        <w:spacing w:before="194" w:line="227" w:lineRule="auto"/>
        <w:ind w:left="24"/>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1.1 抽样方法</w:t>
      </w:r>
    </w:p>
    <w:p w14:paraId="4150A99A">
      <w:pPr>
        <w:pStyle w:val="2"/>
        <w:spacing w:before="194" w:line="227" w:lineRule="auto"/>
        <w:ind w:left="24" w:firstLine="576" w:firstLineChars="200"/>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以随机抽样的方式在被抽样生产者、销售者的待销产品中抽取。</w:t>
      </w:r>
    </w:p>
    <w:p w14:paraId="3C24A7C9">
      <w:pPr>
        <w:pStyle w:val="2"/>
        <w:spacing w:before="194" w:line="227" w:lineRule="auto"/>
        <w:ind w:left="24"/>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1.2 抽样基数</w:t>
      </w:r>
    </w:p>
    <w:p w14:paraId="359C098B">
      <w:pPr>
        <w:pStyle w:val="2"/>
        <w:spacing w:before="194" w:line="227" w:lineRule="auto"/>
        <w:ind w:left="24" w:firstLine="576" w:firstLineChars="200"/>
        <w:rPr>
          <w:rFonts w:hint="eastAsia" w:asciiTheme="minorEastAsia" w:hAnsiTheme="minorEastAsia" w:eastAsiaTheme="minorEastAsia" w:cstheme="minorEastAsia"/>
          <w:b w:val="0"/>
          <w:bCs w:val="0"/>
          <w:spacing w:val="4"/>
          <w:sz w:val="28"/>
          <w:szCs w:val="28"/>
          <w:lang w:eastAsia="zh-CN"/>
        </w:rPr>
      </w:pPr>
      <w:r>
        <w:rPr>
          <w:rFonts w:hint="eastAsia" w:asciiTheme="minorEastAsia" w:hAnsiTheme="minorEastAsia" w:eastAsiaTheme="minorEastAsia" w:cstheme="minorEastAsia"/>
          <w:b w:val="0"/>
          <w:bCs w:val="0"/>
          <w:spacing w:val="4"/>
          <w:sz w:val="28"/>
          <w:szCs w:val="28"/>
        </w:rPr>
        <w:t>抽查样品基数满足抽样数量即可</w:t>
      </w:r>
      <w:r>
        <w:rPr>
          <w:rFonts w:hint="eastAsia" w:asciiTheme="minorEastAsia" w:hAnsiTheme="minorEastAsia" w:eastAsiaTheme="minorEastAsia" w:cstheme="minorEastAsia"/>
          <w:b w:val="0"/>
          <w:bCs w:val="0"/>
          <w:spacing w:val="4"/>
          <w:sz w:val="28"/>
          <w:szCs w:val="28"/>
          <w:lang w:eastAsia="zh-CN"/>
        </w:rPr>
        <w:t>。</w:t>
      </w:r>
    </w:p>
    <w:p w14:paraId="6663C05A">
      <w:pPr>
        <w:pStyle w:val="2"/>
        <w:spacing w:before="194" w:line="227" w:lineRule="auto"/>
        <w:ind w:left="24"/>
        <w:rPr>
          <w:rFonts w:hint="eastAsia" w:asciiTheme="minorEastAsia" w:hAnsiTheme="minorEastAsia" w:eastAsiaTheme="minorEastAsia" w:cstheme="minorEastAsia"/>
          <w:b w:val="0"/>
          <w:bCs w:val="0"/>
          <w:spacing w:val="4"/>
          <w:sz w:val="28"/>
          <w:szCs w:val="28"/>
          <w:lang w:eastAsia="zh-CN"/>
        </w:rPr>
      </w:pPr>
      <w:r>
        <w:rPr>
          <w:rFonts w:hint="eastAsia" w:asciiTheme="minorEastAsia" w:hAnsiTheme="minorEastAsia" w:eastAsiaTheme="minorEastAsia" w:cstheme="minorEastAsia"/>
          <w:b w:val="0"/>
          <w:bCs w:val="0"/>
          <w:spacing w:val="4"/>
          <w:sz w:val="28"/>
          <w:szCs w:val="28"/>
        </w:rPr>
        <w:t>1.</w:t>
      </w:r>
      <w:r>
        <w:rPr>
          <w:rFonts w:hint="eastAsia" w:asciiTheme="minorEastAsia" w:hAnsiTheme="minorEastAsia" w:eastAsiaTheme="minorEastAsia" w:cstheme="minorEastAsia"/>
          <w:b w:val="0"/>
          <w:bCs w:val="0"/>
          <w:spacing w:val="4"/>
          <w:sz w:val="28"/>
          <w:szCs w:val="28"/>
          <w:lang w:val="en-US" w:eastAsia="zh-CN"/>
        </w:rPr>
        <w:t>3</w:t>
      </w:r>
      <w:r>
        <w:rPr>
          <w:rFonts w:hint="eastAsia" w:asciiTheme="minorEastAsia" w:hAnsiTheme="minorEastAsia" w:eastAsiaTheme="minorEastAsia" w:cstheme="minorEastAsia"/>
          <w:b w:val="0"/>
          <w:bCs w:val="0"/>
          <w:spacing w:val="4"/>
          <w:sz w:val="28"/>
          <w:szCs w:val="28"/>
        </w:rPr>
        <w:t xml:space="preserve"> 抽样</w:t>
      </w:r>
      <w:r>
        <w:rPr>
          <w:rFonts w:hint="eastAsia" w:asciiTheme="minorEastAsia" w:hAnsiTheme="minorEastAsia" w:eastAsiaTheme="minorEastAsia" w:cstheme="minorEastAsia"/>
          <w:b w:val="0"/>
          <w:bCs w:val="0"/>
          <w:spacing w:val="4"/>
          <w:sz w:val="28"/>
          <w:szCs w:val="28"/>
          <w:lang w:eastAsia="zh-CN"/>
        </w:rPr>
        <w:t>范围</w:t>
      </w:r>
    </w:p>
    <w:p w14:paraId="5DEB9D26">
      <w:pPr>
        <w:pStyle w:val="2"/>
        <w:spacing w:before="290" w:line="228" w:lineRule="auto"/>
        <w:ind w:firstLine="592"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lang w:eastAsia="zh-CN"/>
        </w:rPr>
        <w:t>同一规格型号、公称内径和最大工作压力的产品。</w:t>
      </w:r>
    </w:p>
    <w:p w14:paraId="7B5C3347">
      <w:pPr>
        <w:pStyle w:val="2"/>
        <w:spacing w:before="194" w:line="227" w:lineRule="auto"/>
        <w:ind w:left="24"/>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1.</w:t>
      </w:r>
      <w:r>
        <w:rPr>
          <w:rFonts w:hint="eastAsia" w:asciiTheme="minorEastAsia" w:hAnsiTheme="minorEastAsia" w:eastAsiaTheme="minorEastAsia" w:cstheme="minorEastAsia"/>
          <w:b w:val="0"/>
          <w:bCs w:val="0"/>
          <w:spacing w:val="4"/>
          <w:sz w:val="28"/>
          <w:szCs w:val="28"/>
          <w:lang w:val="en-US" w:eastAsia="zh-CN"/>
        </w:rPr>
        <w:t>4</w:t>
      </w:r>
      <w:r>
        <w:rPr>
          <w:rFonts w:hint="eastAsia" w:asciiTheme="minorEastAsia" w:hAnsiTheme="minorEastAsia" w:eastAsiaTheme="minorEastAsia" w:cstheme="minorEastAsia"/>
          <w:b w:val="0"/>
          <w:bCs w:val="0"/>
          <w:spacing w:val="4"/>
          <w:sz w:val="28"/>
          <w:szCs w:val="28"/>
        </w:rPr>
        <w:t xml:space="preserve"> 抽样数量</w:t>
      </w:r>
    </w:p>
    <w:p w14:paraId="3EE95B40">
      <w:pPr>
        <w:pStyle w:val="2"/>
        <w:spacing w:before="290" w:line="228" w:lineRule="auto"/>
        <w:ind w:firstLine="592"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lang w:eastAsia="zh-CN"/>
        </w:rPr>
        <w:t>每批次产品</w:t>
      </w:r>
      <w:r>
        <w:rPr>
          <w:rFonts w:hint="eastAsia" w:asciiTheme="minorEastAsia" w:hAnsiTheme="minorEastAsia" w:eastAsiaTheme="minorEastAsia" w:cstheme="minorEastAsia"/>
          <w:b w:val="0"/>
          <w:bCs w:val="0"/>
          <w:spacing w:val="3"/>
          <w:sz w:val="28"/>
          <w:szCs w:val="28"/>
        </w:rPr>
        <w:t>抽取样品</w:t>
      </w:r>
      <w:r>
        <w:rPr>
          <w:rFonts w:hint="eastAsia" w:asciiTheme="minorEastAsia" w:hAnsiTheme="minorEastAsia" w:eastAsiaTheme="minorEastAsia" w:cstheme="minorEastAsia"/>
          <w:b w:val="0"/>
          <w:bCs w:val="0"/>
          <w:spacing w:val="-21"/>
          <w:sz w:val="28"/>
          <w:szCs w:val="28"/>
          <w:lang w:val="en-US" w:eastAsia="zh-CN"/>
        </w:rPr>
        <w:t>8</w:t>
      </w:r>
      <w:r>
        <w:rPr>
          <w:rFonts w:hint="eastAsia" w:asciiTheme="minorEastAsia" w:hAnsiTheme="minorEastAsia" w:eastAsiaTheme="minorEastAsia" w:cstheme="minorEastAsia"/>
          <w:b w:val="0"/>
          <w:bCs w:val="0"/>
          <w:spacing w:val="3"/>
          <w:sz w:val="28"/>
          <w:szCs w:val="28"/>
          <w:lang w:eastAsia="zh-CN"/>
        </w:rPr>
        <w:t>米</w:t>
      </w:r>
      <w:r>
        <w:rPr>
          <w:rFonts w:hint="eastAsia" w:asciiTheme="minorEastAsia" w:hAnsiTheme="minorEastAsia" w:eastAsiaTheme="minorEastAsia" w:cstheme="minorEastAsia"/>
          <w:b w:val="0"/>
          <w:bCs w:val="0"/>
          <w:spacing w:val="3"/>
          <w:sz w:val="28"/>
          <w:szCs w:val="28"/>
        </w:rPr>
        <w:t>，其中</w:t>
      </w:r>
      <w:r>
        <w:rPr>
          <w:rFonts w:hint="eastAsia" w:asciiTheme="minorEastAsia" w:hAnsiTheme="minorEastAsia" w:eastAsiaTheme="minorEastAsia" w:cstheme="minorEastAsia"/>
          <w:b w:val="0"/>
          <w:bCs w:val="0"/>
          <w:spacing w:val="-32"/>
          <w:sz w:val="28"/>
          <w:szCs w:val="28"/>
          <w:lang w:val="en-US" w:eastAsia="zh-CN"/>
        </w:rPr>
        <w:t>4米</w:t>
      </w:r>
      <w:r>
        <w:rPr>
          <w:rFonts w:hint="eastAsia" w:asciiTheme="minorEastAsia" w:hAnsiTheme="minorEastAsia" w:eastAsiaTheme="minorEastAsia" w:cstheme="minorEastAsia"/>
          <w:b w:val="0"/>
          <w:bCs w:val="0"/>
          <w:spacing w:val="3"/>
          <w:sz w:val="28"/>
          <w:szCs w:val="28"/>
        </w:rPr>
        <w:t>作为检</w:t>
      </w:r>
      <w:r>
        <w:rPr>
          <w:rFonts w:hint="eastAsia" w:asciiTheme="minorEastAsia" w:hAnsiTheme="minorEastAsia" w:eastAsiaTheme="minorEastAsia" w:cstheme="minorEastAsia"/>
          <w:b w:val="0"/>
          <w:bCs w:val="0"/>
          <w:spacing w:val="8"/>
          <w:sz w:val="28"/>
          <w:szCs w:val="28"/>
        </w:rPr>
        <w:t>验样品，</w:t>
      </w:r>
      <w:r>
        <w:rPr>
          <w:rFonts w:hint="eastAsia" w:asciiTheme="minorEastAsia" w:hAnsiTheme="minorEastAsia" w:eastAsiaTheme="minorEastAsia" w:cstheme="minorEastAsia"/>
          <w:b w:val="0"/>
          <w:bCs w:val="0"/>
          <w:spacing w:val="8"/>
          <w:sz w:val="28"/>
          <w:szCs w:val="28"/>
          <w:lang w:val="en-US" w:eastAsia="zh-CN"/>
        </w:rPr>
        <w:t>4米</w:t>
      </w:r>
      <w:r>
        <w:rPr>
          <w:rFonts w:hint="eastAsia" w:asciiTheme="minorEastAsia" w:hAnsiTheme="minorEastAsia" w:eastAsiaTheme="minorEastAsia" w:cstheme="minorEastAsia"/>
          <w:b w:val="0"/>
          <w:bCs w:val="0"/>
          <w:spacing w:val="8"/>
          <w:sz w:val="28"/>
          <w:szCs w:val="28"/>
        </w:rPr>
        <w:t>作为备用样品</w:t>
      </w:r>
      <w:r>
        <w:rPr>
          <w:rFonts w:hint="eastAsia" w:asciiTheme="minorEastAsia" w:hAnsiTheme="minorEastAsia" w:eastAsiaTheme="minorEastAsia" w:cstheme="minorEastAsia"/>
          <w:b w:val="0"/>
          <w:bCs w:val="0"/>
          <w:spacing w:val="8"/>
          <w:sz w:val="28"/>
          <w:szCs w:val="28"/>
          <w:lang w:eastAsia="zh-CN"/>
        </w:rPr>
        <w:t>。</w:t>
      </w:r>
    </w:p>
    <w:p w14:paraId="64F6CA65">
      <w:pPr>
        <w:pStyle w:val="2"/>
        <w:spacing w:before="194" w:line="227" w:lineRule="auto"/>
        <w:ind w:left="24"/>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2 检验项目及检测方法</w:t>
      </w:r>
    </w:p>
    <w:p w14:paraId="26987272">
      <w:pPr>
        <w:jc w:val="center"/>
        <w:rPr>
          <w:rFonts w:hint="eastAsia" w:asciiTheme="minorEastAsia" w:hAnsiTheme="minorEastAsia" w:eastAsiaTheme="minorEastAsia" w:cstheme="minorEastAsia"/>
          <w:b w:val="0"/>
          <w:bCs w:val="0"/>
          <w:spacing w:val="8"/>
          <w:sz w:val="28"/>
          <w:szCs w:val="28"/>
        </w:rPr>
      </w:pPr>
    </w:p>
    <w:p w14:paraId="01FC7AA0">
      <w:pPr>
        <w:jc w:val="center"/>
        <w:rPr>
          <w:rFonts w:hint="eastAsia" w:asciiTheme="minorEastAsia" w:hAnsiTheme="minorEastAsia" w:eastAsiaTheme="minorEastAsia" w:cstheme="minorEastAsia"/>
          <w:b w:val="0"/>
          <w:bCs w:val="0"/>
          <w:spacing w:val="8"/>
          <w:sz w:val="28"/>
          <w:szCs w:val="28"/>
        </w:rPr>
      </w:pPr>
      <w:r>
        <w:rPr>
          <w:rFonts w:hint="eastAsia" w:asciiTheme="minorEastAsia" w:hAnsiTheme="minorEastAsia" w:eastAsiaTheme="minorEastAsia" w:cstheme="minorEastAsia"/>
          <w:b w:val="0"/>
          <w:bCs w:val="0"/>
          <w:spacing w:val="8"/>
          <w:sz w:val="28"/>
          <w:szCs w:val="28"/>
          <w:lang w:eastAsia="zh-CN"/>
        </w:rPr>
        <w:t>表</w:t>
      </w:r>
      <w:r>
        <w:rPr>
          <w:rFonts w:hint="eastAsia" w:asciiTheme="minorEastAsia" w:hAnsiTheme="minorEastAsia" w:eastAsiaTheme="minorEastAsia" w:cstheme="minorEastAsia"/>
          <w:b w:val="0"/>
          <w:bCs w:val="0"/>
          <w:spacing w:val="8"/>
          <w:sz w:val="28"/>
          <w:szCs w:val="28"/>
          <w:lang w:val="en-US" w:eastAsia="zh-CN"/>
        </w:rPr>
        <w:t>1</w:t>
      </w:r>
      <w:r>
        <w:rPr>
          <w:rFonts w:hint="eastAsia" w:asciiTheme="minorEastAsia" w:hAnsiTheme="minorEastAsia" w:eastAsiaTheme="minorEastAsia" w:cstheme="minorEastAsia"/>
          <w:b w:val="0"/>
          <w:bCs w:val="0"/>
          <w:spacing w:val="8"/>
          <w:sz w:val="28"/>
          <w:szCs w:val="28"/>
        </w:rPr>
        <w:t xml:space="preserve"> 制动软管产品检验项目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3443"/>
        <w:gridCol w:w="2504"/>
      </w:tblGrid>
      <w:tr w14:paraId="0854A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891" w:type="dxa"/>
            <w:vAlign w:val="center"/>
          </w:tcPr>
          <w:p w14:paraId="60B7D7E9">
            <w:pPr>
              <w:pStyle w:val="7"/>
              <w:widowControl w:val="0"/>
              <w:spacing w:before="65" w:line="229"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5"/>
                <w:sz w:val="28"/>
                <w:szCs w:val="28"/>
              </w:rPr>
              <w:t>序号</w:t>
            </w:r>
          </w:p>
        </w:tc>
        <w:tc>
          <w:tcPr>
            <w:tcW w:w="3443" w:type="dxa"/>
            <w:vAlign w:val="center"/>
          </w:tcPr>
          <w:p w14:paraId="01DDF614">
            <w:pPr>
              <w:pStyle w:val="7"/>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检验项目</w:t>
            </w:r>
          </w:p>
        </w:tc>
        <w:tc>
          <w:tcPr>
            <w:tcW w:w="2504" w:type="dxa"/>
            <w:vAlign w:val="center"/>
          </w:tcPr>
          <w:p w14:paraId="060AAE07">
            <w:pPr>
              <w:pStyle w:val="7"/>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检验方法</w:t>
            </w:r>
          </w:p>
        </w:tc>
      </w:tr>
      <w:tr w14:paraId="752DA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91" w:type="dxa"/>
            <w:vAlign w:val="center"/>
          </w:tcPr>
          <w:p w14:paraId="0154448A">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1</w:t>
            </w:r>
          </w:p>
        </w:tc>
        <w:tc>
          <w:tcPr>
            <w:tcW w:w="3443" w:type="dxa"/>
            <w:vAlign w:val="center"/>
          </w:tcPr>
          <w:p w14:paraId="4175931F">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lang w:eastAsia="zh-CN"/>
              </w:rPr>
              <w:t>液压制动软管缩颈后内孔通过量</w:t>
            </w:r>
          </w:p>
        </w:tc>
        <w:tc>
          <w:tcPr>
            <w:tcW w:w="2504" w:type="dxa"/>
            <w:vAlign w:val="center"/>
          </w:tcPr>
          <w:p w14:paraId="7D2E7495">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16897</w:t>
            </w:r>
          </w:p>
        </w:tc>
      </w:tr>
      <w:tr w14:paraId="1531A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63D5C2F4">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2</w:t>
            </w:r>
          </w:p>
        </w:tc>
        <w:tc>
          <w:tcPr>
            <w:tcW w:w="3443" w:type="dxa"/>
            <w:vAlign w:val="center"/>
          </w:tcPr>
          <w:p w14:paraId="6F658D5D">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液压制动软制动液相容性</w:t>
            </w:r>
          </w:p>
        </w:tc>
        <w:tc>
          <w:tcPr>
            <w:tcW w:w="2504" w:type="dxa"/>
            <w:vAlign w:val="center"/>
          </w:tcPr>
          <w:p w14:paraId="3441C8DA">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rPr>
              <w:t>GB 16897</w:t>
            </w:r>
          </w:p>
        </w:tc>
      </w:tr>
      <w:tr w14:paraId="36C87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21B6A71C">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3</w:t>
            </w:r>
          </w:p>
        </w:tc>
        <w:tc>
          <w:tcPr>
            <w:tcW w:w="3443" w:type="dxa"/>
            <w:vAlign w:val="center"/>
          </w:tcPr>
          <w:p w14:paraId="6063F10D">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液压制动软抗拉强度</w:t>
            </w:r>
          </w:p>
        </w:tc>
        <w:tc>
          <w:tcPr>
            <w:tcW w:w="2504" w:type="dxa"/>
            <w:vAlign w:val="top"/>
          </w:tcPr>
          <w:p w14:paraId="5F991703">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16897</w:t>
            </w:r>
          </w:p>
        </w:tc>
      </w:tr>
      <w:tr w14:paraId="13875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4138BB43">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4</w:t>
            </w:r>
          </w:p>
        </w:tc>
        <w:tc>
          <w:tcPr>
            <w:tcW w:w="3443" w:type="dxa"/>
            <w:vAlign w:val="center"/>
          </w:tcPr>
          <w:p w14:paraId="57A08229">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气压制动塑料软管外径和壁厚</w:t>
            </w:r>
          </w:p>
        </w:tc>
        <w:tc>
          <w:tcPr>
            <w:tcW w:w="2504" w:type="dxa"/>
            <w:vAlign w:val="center"/>
          </w:tcPr>
          <w:p w14:paraId="495D9526">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16897</w:t>
            </w:r>
          </w:p>
        </w:tc>
      </w:tr>
    </w:tbl>
    <w:p w14:paraId="23F4F06D">
      <w:pPr>
        <w:pStyle w:val="2"/>
        <w:spacing w:before="188" w:line="228" w:lineRule="auto"/>
        <w:jc w:val="center"/>
        <w:rPr>
          <w:rFonts w:hint="eastAsia" w:asciiTheme="minorEastAsia" w:hAnsiTheme="minorEastAsia" w:eastAsiaTheme="minorEastAsia" w:cstheme="minorEastAsia"/>
          <w:b w:val="0"/>
          <w:bCs w:val="0"/>
          <w:spacing w:val="8"/>
          <w:sz w:val="28"/>
          <w:szCs w:val="28"/>
        </w:rPr>
      </w:pPr>
    </w:p>
    <w:p w14:paraId="785C14A5">
      <w:pPr>
        <w:spacing w:line="21" w:lineRule="exact"/>
        <w:rPr>
          <w:rFonts w:hint="eastAsia" w:asciiTheme="minorEastAsia" w:hAnsiTheme="minorEastAsia" w:eastAsiaTheme="minorEastAsia" w:cstheme="minorEastAsia"/>
          <w:b w:val="0"/>
          <w:bCs w:val="0"/>
          <w:sz w:val="28"/>
          <w:szCs w:val="28"/>
        </w:rPr>
      </w:pPr>
    </w:p>
    <w:p w14:paraId="1F39D931">
      <w:pPr>
        <w:jc w:val="center"/>
        <w:rPr>
          <w:rFonts w:hint="eastAsia" w:asciiTheme="minorEastAsia" w:hAnsiTheme="minorEastAsia" w:eastAsiaTheme="minorEastAsia" w:cstheme="minorEastAsia"/>
          <w:b w:val="0"/>
          <w:bCs w:val="0"/>
          <w:spacing w:val="8"/>
          <w:sz w:val="28"/>
          <w:szCs w:val="28"/>
        </w:rPr>
      </w:pPr>
      <w:r>
        <w:rPr>
          <w:rFonts w:hint="eastAsia" w:asciiTheme="minorEastAsia" w:hAnsiTheme="minorEastAsia" w:eastAsiaTheme="minorEastAsia" w:cstheme="minorEastAsia"/>
          <w:b w:val="0"/>
          <w:bCs w:val="0"/>
          <w:spacing w:val="8"/>
          <w:sz w:val="28"/>
          <w:szCs w:val="28"/>
          <w:lang w:eastAsia="zh-CN"/>
        </w:rPr>
        <w:t>表</w:t>
      </w:r>
      <w:r>
        <w:rPr>
          <w:rFonts w:hint="eastAsia" w:asciiTheme="minorEastAsia" w:hAnsiTheme="minorEastAsia" w:eastAsiaTheme="minorEastAsia" w:cstheme="minorEastAsia"/>
          <w:b w:val="0"/>
          <w:bCs w:val="0"/>
          <w:spacing w:val="8"/>
          <w:sz w:val="28"/>
          <w:szCs w:val="28"/>
          <w:lang w:val="en-US" w:eastAsia="zh-CN"/>
        </w:rPr>
        <w:t>2</w:t>
      </w:r>
      <w:r>
        <w:rPr>
          <w:rFonts w:hint="eastAsia" w:asciiTheme="minorEastAsia" w:hAnsiTheme="minorEastAsia" w:eastAsiaTheme="minorEastAsia" w:cstheme="minorEastAsia"/>
          <w:b w:val="0"/>
          <w:bCs w:val="0"/>
          <w:spacing w:val="8"/>
          <w:sz w:val="28"/>
          <w:szCs w:val="28"/>
        </w:rPr>
        <w:t xml:space="preserve"> 汽车空气制动软管和软管组合件产品检验项目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3443"/>
        <w:gridCol w:w="2504"/>
      </w:tblGrid>
      <w:tr w14:paraId="637E2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91" w:type="dxa"/>
            <w:vAlign w:val="center"/>
          </w:tcPr>
          <w:p w14:paraId="33138FEB">
            <w:pPr>
              <w:pStyle w:val="7"/>
              <w:widowControl w:val="0"/>
              <w:spacing w:before="65" w:line="229"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5"/>
                <w:sz w:val="28"/>
                <w:szCs w:val="28"/>
              </w:rPr>
              <w:t>序号</w:t>
            </w:r>
          </w:p>
        </w:tc>
        <w:tc>
          <w:tcPr>
            <w:tcW w:w="3443" w:type="dxa"/>
            <w:vAlign w:val="center"/>
          </w:tcPr>
          <w:p w14:paraId="4F4887A9">
            <w:pPr>
              <w:pStyle w:val="7"/>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检验项目</w:t>
            </w:r>
          </w:p>
        </w:tc>
        <w:tc>
          <w:tcPr>
            <w:tcW w:w="2504" w:type="dxa"/>
            <w:vAlign w:val="center"/>
          </w:tcPr>
          <w:p w14:paraId="422435CC">
            <w:pPr>
              <w:pStyle w:val="7"/>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检验方法</w:t>
            </w:r>
          </w:p>
        </w:tc>
      </w:tr>
      <w:tr w14:paraId="1CEB4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91" w:type="dxa"/>
            <w:vAlign w:val="center"/>
          </w:tcPr>
          <w:p w14:paraId="13240D96">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1</w:t>
            </w:r>
          </w:p>
        </w:tc>
        <w:tc>
          <w:tcPr>
            <w:tcW w:w="3443" w:type="dxa"/>
            <w:vAlign w:val="center"/>
          </w:tcPr>
          <w:p w14:paraId="4953F6D1">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rPr>
              <w:t>最小弯曲半径</w:t>
            </w:r>
          </w:p>
        </w:tc>
        <w:tc>
          <w:tcPr>
            <w:tcW w:w="2504" w:type="dxa"/>
            <w:vAlign w:val="center"/>
          </w:tcPr>
          <w:p w14:paraId="0FF54FEC">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GB/T 7128</w:t>
            </w:r>
          </w:p>
        </w:tc>
      </w:tr>
      <w:tr w14:paraId="24C8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65385788">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2</w:t>
            </w:r>
          </w:p>
        </w:tc>
        <w:tc>
          <w:tcPr>
            <w:tcW w:w="3443" w:type="dxa"/>
            <w:vAlign w:val="center"/>
          </w:tcPr>
          <w:p w14:paraId="06312C49">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rPr>
              <w:t> 组合件拉伸强度</w:t>
            </w:r>
          </w:p>
        </w:tc>
        <w:tc>
          <w:tcPr>
            <w:tcW w:w="2504" w:type="dxa"/>
            <w:vAlign w:val="top"/>
          </w:tcPr>
          <w:p w14:paraId="738AC2D4">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rPr>
              <w:t>GB/T 7128</w:t>
            </w:r>
          </w:p>
        </w:tc>
      </w:tr>
      <w:tr w14:paraId="26A4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04C00BFD">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3</w:t>
            </w:r>
          </w:p>
        </w:tc>
        <w:tc>
          <w:tcPr>
            <w:tcW w:w="3443" w:type="dxa"/>
            <w:vAlign w:val="center"/>
          </w:tcPr>
          <w:p w14:paraId="3D02178F">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纤维增强软管粘合性能</w:t>
            </w:r>
          </w:p>
        </w:tc>
        <w:tc>
          <w:tcPr>
            <w:tcW w:w="2504" w:type="dxa"/>
            <w:vAlign w:val="top"/>
          </w:tcPr>
          <w:p w14:paraId="1A8C8DA9">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GB/T 7128</w:t>
            </w:r>
          </w:p>
        </w:tc>
      </w:tr>
      <w:tr w14:paraId="53CD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555728CA">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4</w:t>
            </w:r>
          </w:p>
        </w:tc>
        <w:tc>
          <w:tcPr>
            <w:tcW w:w="3443" w:type="dxa"/>
            <w:vAlign w:val="center"/>
          </w:tcPr>
          <w:p w14:paraId="6DC16305">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耐低温性能</w:t>
            </w:r>
          </w:p>
        </w:tc>
        <w:tc>
          <w:tcPr>
            <w:tcW w:w="2504" w:type="dxa"/>
            <w:vAlign w:val="top"/>
          </w:tcPr>
          <w:p w14:paraId="44283790">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GB/T 7128</w:t>
            </w:r>
          </w:p>
        </w:tc>
      </w:tr>
      <w:tr w14:paraId="11B82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4F26C853">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5</w:t>
            </w:r>
          </w:p>
        </w:tc>
        <w:tc>
          <w:tcPr>
            <w:tcW w:w="3443" w:type="dxa"/>
            <w:vAlign w:val="center"/>
          </w:tcPr>
          <w:p w14:paraId="6F7D2AF2">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耐油性能</w:t>
            </w:r>
          </w:p>
        </w:tc>
        <w:tc>
          <w:tcPr>
            <w:tcW w:w="2504" w:type="dxa"/>
            <w:vAlign w:val="top"/>
          </w:tcPr>
          <w:p w14:paraId="51044F54">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GB/T 7128</w:t>
            </w:r>
          </w:p>
        </w:tc>
      </w:tr>
      <w:tr w14:paraId="3EA28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39420D07">
            <w:pPr>
              <w:pStyle w:val="2"/>
              <w:widowControl w:val="0"/>
              <w:spacing w:before="65" w:line="228" w:lineRule="auto"/>
              <w:jc w:val="center"/>
              <w:rPr>
                <w:rFonts w:hint="default"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6</w:t>
            </w:r>
          </w:p>
        </w:tc>
        <w:tc>
          <w:tcPr>
            <w:tcW w:w="3443" w:type="dxa"/>
            <w:vAlign w:val="center"/>
          </w:tcPr>
          <w:p w14:paraId="1F7C63A3">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耐水性能</w:t>
            </w:r>
          </w:p>
        </w:tc>
        <w:tc>
          <w:tcPr>
            <w:tcW w:w="2504" w:type="dxa"/>
            <w:vAlign w:val="top"/>
          </w:tcPr>
          <w:p w14:paraId="74E8CDF8">
            <w:pPr>
              <w:pStyle w:val="7"/>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GB/T 7128</w:t>
            </w:r>
          </w:p>
        </w:tc>
      </w:tr>
    </w:tbl>
    <w:p w14:paraId="5336C577">
      <w:pPr>
        <w:pStyle w:val="2"/>
        <w:spacing w:before="194" w:line="227" w:lineRule="auto"/>
        <w:ind w:firstLine="576" w:firstLineChars="200"/>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注：执行企业标准、团体标准、地方标准的产品，检验项目参照上述内容执行。</w:t>
      </w:r>
    </w:p>
    <w:p w14:paraId="6D3FAB6F">
      <w:pPr>
        <w:pStyle w:val="2"/>
        <w:spacing w:before="194" w:line="227" w:lineRule="auto"/>
        <w:ind w:left="24" w:firstLine="576" w:firstLineChars="200"/>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凡是注日期的文件，其随后所有的修改单（不包括勘误的内容）或修订版不适用于本</w:t>
      </w:r>
      <w:bookmarkStart w:id="0" w:name="_GoBack"/>
      <w:bookmarkEnd w:id="0"/>
      <w:r>
        <w:rPr>
          <w:rFonts w:hint="eastAsia" w:asciiTheme="minorEastAsia" w:hAnsiTheme="minorEastAsia" w:eastAsiaTheme="minorEastAsia" w:cstheme="minorEastAsia"/>
          <w:b w:val="0"/>
          <w:bCs w:val="0"/>
          <w:spacing w:val="4"/>
          <w:sz w:val="28"/>
          <w:szCs w:val="28"/>
        </w:rPr>
        <w:t>细则。凡是不注日期的文件，其最新版本适用于本细则。</w:t>
      </w:r>
    </w:p>
    <w:p w14:paraId="60D6D42A">
      <w:pPr>
        <w:pStyle w:val="2"/>
        <w:spacing w:before="194" w:line="227" w:lineRule="auto"/>
        <w:ind w:left="24"/>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3 判定规则</w:t>
      </w:r>
    </w:p>
    <w:p w14:paraId="79C7E104">
      <w:pPr>
        <w:pStyle w:val="2"/>
        <w:spacing w:before="194" w:line="227" w:lineRule="auto"/>
        <w:ind w:left="24"/>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 xml:space="preserve">3.1 </w:t>
      </w:r>
      <w:r>
        <w:rPr>
          <w:rFonts w:hint="eastAsia" w:asciiTheme="minorEastAsia" w:hAnsiTheme="minorEastAsia" w:eastAsiaTheme="minorEastAsia" w:cstheme="minorEastAsia"/>
          <w:b w:val="0"/>
          <w:bCs w:val="0"/>
          <w:spacing w:val="4"/>
          <w:sz w:val="28"/>
          <w:szCs w:val="28"/>
        </w:rPr>
        <w:t>标准依据</w:t>
      </w:r>
    </w:p>
    <w:p w14:paraId="1894B77F">
      <w:pPr>
        <w:pStyle w:val="2"/>
        <w:spacing w:before="194" w:line="227" w:lineRule="auto"/>
        <w:ind w:left="24" w:firstLine="576" w:firstLineChars="200"/>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GB 16897 制动软管</w:t>
      </w:r>
    </w:p>
    <w:p w14:paraId="3CCE4929">
      <w:pPr>
        <w:pStyle w:val="2"/>
        <w:spacing w:before="194" w:line="227" w:lineRule="auto"/>
        <w:ind w:left="24" w:firstLine="576" w:firstLineChars="200"/>
        <w:rPr>
          <w:rFonts w:hint="eastAsia" w:asciiTheme="minorEastAsia" w:hAnsiTheme="minorEastAsia" w:eastAsiaTheme="minorEastAsia" w:cstheme="minorEastAsia"/>
          <w:b w:val="0"/>
          <w:bCs w:val="0"/>
          <w:spacing w:val="4"/>
          <w:sz w:val="28"/>
          <w:szCs w:val="28"/>
          <w:lang w:val="en-US" w:eastAsia="zh-CN"/>
        </w:rPr>
      </w:pPr>
      <w:r>
        <w:rPr>
          <w:rFonts w:hint="eastAsia" w:asciiTheme="minorEastAsia" w:hAnsiTheme="minorEastAsia" w:eastAsiaTheme="minorEastAsia" w:cstheme="minorEastAsia"/>
          <w:b w:val="0"/>
          <w:bCs w:val="0"/>
          <w:spacing w:val="4"/>
          <w:sz w:val="28"/>
          <w:szCs w:val="28"/>
          <w:lang w:val="en-US" w:eastAsia="zh-CN"/>
        </w:rPr>
        <w:t>GB/T 7128 汽车空气制动软管和软管组合件</w:t>
      </w:r>
    </w:p>
    <w:p w14:paraId="6343C90B">
      <w:pPr>
        <w:pStyle w:val="2"/>
        <w:spacing w:before="194" w:line="227" w:lineRule="auto"/>
        <w:ind w:left="24" w:firstLine="576" w:firstLineChars="200"/>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相关的法律、行政法规、部门规章、规范性文件</w:t>
      </w:r>
    </w:p>
    <w:p w14:paraId="3D934203">
      <w:pPr>
        <w:pStyle w:val="2"/>
        <w:spacing w:before="194" w:line="227" w:lineRule="auto"/>
        <w:ind w:left="24" w:firstLine="576" w:firstLineChars="200"/>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 xml:space="preserve">现行有效的企业标准、团体标准、地方标准及产品明示质量要求 </w:t>
      </w:r>
    </w:p>
    <w:p w14:paraId="5677BB5D">
      <w:pPr>
        <w:pStyle w:val="2"/>
        <w:spacing w:before="194" w:line="227" w:lineRule="auto"/>
        <w:ind w:left="24"/>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 xml:space="preserve">3.2 </w:t>
      </w:r>
      <w:r>
        <w:rPr>
          <w:rFonts w:hint="eastAsia" w:asciiTheme="minorEastAsia" w:hAnsiTheme="minorEastAsia" w:eastAsiaTheme="minorEastAsia" w:cstheme="minorEastAsia"/>
          <w:b w:val="0"/>
          <w:bCs w:val="0"/>
          <w:spacing w:val="4"/>
          <w:sz w:val="28"/>
          <w:szCs w:val="28"/>
        </w:rPr>
        <w:t>判定原则</w:t>
      </w:r>
    </w:p>
    <w:p w14:paraId="56E4FAB3">
      <w:pPr>
        <w:pStyle w:val="2"/>
        <w:spacing w:before="194" w:line="227" w:lineRule="auto"/>
        <w:ind w:left="24" w:firstLine="576" w:firstLineChars="200"/>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经检验，检验项目全部合格，判定为被抽查产品所检项目未发现不合格；检验项目中任一项或一项以上不合格，判定为被抽查产品不合格。</w:t>
      </w:r>
    </w:p>
    <w:p w14:paraId="2242B046">
      <w:pPr>
        <w:pStyle w:val="2"/>
        <w:spacing w:before="194" w:line="227" w:lineRule="auto"/>
        <w:ind w:left="24" w:firstLine="576" w:firstLineChars="200"/>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若被检产品明示的质量要求高于本细则中检验项目依据的标准要求时，应按被检产品明示的质量要求判定。</w:t>
      </w:r>
    </w:p>
    <w:p w14:paraId="43788CD8">
      <w:pPr>
        <w:pStyle w:val="2"/>
        <w:spacing w:before="194" w:line="227" w:lineRule="auto"/>
        <w:ind w:left="24" w:firstLine="576" w:firstLineChars="200"/>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若被检产品明示的质量要求低于本细则中检验项目依据的强制性标准要求时，应按照强制性标准要求判定。</w:t>
      </w:r>
    </w:p>
    <w:p w14:paraId="01AD1D9B">
      <w:pPr>
        <w:pStyle w:val="2"/>
        <w:spacing w:before="194" w:line="227" w:lineRule="auto"/>
        <w:ind w:left="24" w:firstLine="576" w:firstLineChars="200"/>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若被检产品明示的质量要求低于或包含细则中检验项目依据的推荐性标准要求时，应以被检产品明示的质量要求判定，但应在检验报告备注中进行说明。</w:t>
      </w:r>
    </w:p>
    <w:p w14:paraId="0FB4CB34">
      <w:pPr>
        <w:pStyle w:val="2"/>
        <w:spacing w:before="194" w:line="227" w:lineRule="auto"/>
        <w:ind w:left="24" w:firstLine="576" w:firstLineChars="200"/>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若被检产品明示的质量要求缺少本细则中检验项目依据的强制性标准要求时，应按照强制性标准要求判定。</w:t>
      </w:r>
    </w:p>
    <w:p w14:paraId="49F35713">
      <w:pPr>
        <w:pStyle w:val="2"/>
        <w:spacing w:before="194" w:line="227" w:lineRule="auto"/>
        <w:ind w:left="24" w:firstLine="576" w:firstLineChars="200"/>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若被检产品明示的质量要求缺少本细则中检验项目依据的推荐性标准要求时，该项目不参与判定，但应在检验报告备注中进行说明。</w:t>
      </w:r>
    </w:p>
    <w:p w14:paraId="29101744">
      <w:pPr>
        <w:pStyle w:val="2"/>
        <w:spacing w:before="194" w:line="227" w:lineRule="auto"/>
        <w:ind w:left="24"/>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4 异议复检</w:t>
      </w:r>
    </w:p>
    <w:p w14:paraId="1F942193">
      <w:pPr>
        <w:pStyle w:val="2"/>
        <w:spacing w:before="194" w:line="227" w:lineRule="auto"/>
        <w:ind w:left="24" w:firstLine="576"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rPr>
        <w:t>本细则中确定的全部检验项目，采用备用样品进行复检。</w:t>
      </w:r>
    </w:p>
    <w:sectPr>
      <w:pgSz w:w="11906" w:h="16839"/>
      <w:pgMar w:top="1440" w:right="1083" w:bottom="1440" w:left="1083"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YWZjYWUxMjQxYjcxMDExOWY3NzEwZjc4NDdlNTQ5MzQifQ=="/>
  </w:docVars>
  <w:rsids>
    <w:rsidRoot w:val="00000000"/>
    <w:rsid w:val="020E3E06"/>
    <w:rsid w:val="02D84414"/>
    <w:rsid w:val="02F254D6"/>
    <w:rsid w:val="030A4873"/>
    <w:rsid w:val="045F6B9B"/>
    <w:rsid w:val="0BB21CA6"/>
    <w:rsid w:val="0C50326D"/>
    <w:rsid w:val="0C542D5E"/>
    <w:rsid w:val="0ED9579C"/>
    <w:rsid w:val="11123024"/>
    <w:rsid w:val="119C2ECE"/>
    <w:rsid w:val="14983A03"/>
    <w:rsid w:val="15B0279D"/>
    <w:rsid w:val="1FE401B3"/>
    <w:rsid w:val="28CD4608"/>
    <w:rsid w:val="2D35408E"/>
    <w:rsid w:val="31D24D0A"/>
    <w:rsid w:val="413145B4"/>
    <w:rsid w:val="473236C0"/>
    <w:rsid w:val="486553D9"/>
    <w:rsid w:val="4B5C0D0B"/>
    <w:rsid w:val="4BF34125"/>
    <w:rsid w:val="4E3B72FE"/>
    <w:rsid w:val="54431726"/>
    <w:rsid w:val="55F14746"/>
    <w:rsid w:val="569C2904"/>
    <w:rsid w:val="594604B6"/>
    <w:rsid w:val="5AA955EF"/>
    <w:rsid w:val="5CB14C2F"/>
    <w:rsid w:val="5F27742B"/>
    <w:rsid w:val="5FFE018B"/>
    <w:rsid w:val="62F615EE"/>
    <w:rsid w:val="67B5357C"/>
    <w:rsid w:val="69243D8C"/>
    <w:rsid w:val="6AAB7162"/>
    <w:rsid w:val="6ABA62DE"/>
    <w:rsid w:val="6B91107D"/>
    <w:rsid w:val="6BD14DCC"/>
    <w:rsid w:val="6CE32BE3"/>
    <w:rsid w:val="6F3A0AB4"/>
    <w:rsid w:val="6FE32871"/>
    <w:rsid w:val="72113D4E"/>
    <w:rsid w:val="7A0E3E2F"/>
    <w:rsid w:val="7F6D5F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877</Words>
  <Characters>949</Characters>
  <TotalTime>14</TotalTime>
  <ScaleCrop>false</ScaleCrop>
  <LinksUpToDate>false</LinksUpToDate>
  <CharactersWithSpaces>987</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张晨艺</dc:creator>
  <cp:lastModifiedBy>创信检测</cp:lastModifiedBy>
  <dcterms:modified xsi:type="dcterms:W3CDTF">2026-03-23T02:17:59Z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2024-06-17T09:13:55Z</vt:filetime>
  </property>
  <property fmtid="{D5CDD505-2E9C-101B-9397-08002B2CF9AE}" pid="4" name="KSOProductBuildVer">
    <vt:lpwstr>2052-12.1.0.25225</vt:lpwstr>
  </property>
  <property fmtid="{D5CDD505-2E9C-101B-9397-08002B2CF9AE}" pid="5" name="ICV">
    <vt:lpwstr>2ECC5F7EFEBA45D28F74DF06B10A0F6D_13</vt:lpwstr>
  </property>
  <property fmtid="{D5CDD505-2E9C-101B-9397-08002B2CF9AE}" pid="6" name="KSOTemplateDocerSaveRecord">
    <vt:lpwstr>eyJoZGlkIjoiOTdiNzZkOTk1ODVkM2NjNmU3NDdhZjI1NDFkMDc1ZDQiLCJ1c2VySWQiOiI5OTAwOTk0MDkifQ==</vt:lpwstr>
  </property>
</Properties>
</file>