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337BD4">
      <w:pPr>
        <w:pStyle w:val="3"/>
        <w:spacing w:before="56" w:line="220" w:lineRule="auto"/>
        <w:jc w:val="center"/>
        <w:outlineLvl w:val="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4"/>
          <w:sz w:val="28"/>
          <w:szCs w:val="28"/>
          <w:lang w:eastAsia="zh-CN"/>
        </w:rPr>
        <w:t>枣庄市照明光源及灯具</w:t>
      </w:r>
      <w:r>
        <w:rPr>
          <w:rFonts w:hint="eastAsia" w:asciiTheme="minorEastAsia" w:hAnsiTheme="minorEastAsia" w:eastAsiaTheme="minorEastAsia" w:cstheme="minorEastAsia"/>
          <w:b w:val="0"/>
          <w:bCs w:val="0"/>
          <w:spacing w:val="-4"/>
          <w:sz w:val="28"/>
          <w:szCs w:val="28"/>
        </w:rPr>
        <w:t>产品质量监督抽查实施细则</w:t>
      </w:r>
    </w:p>
    <w:p w14:paraId="0AA8CDCE">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1 抽样</w:t>
      </w:r>
    </w:p>
    <w:p w14:paraId="34CF547B">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1.1 抽样方法</w:t>
      </w:r>
    </w:p>
    <w:p w14:paraId="14A4279F">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以随机抽样的方式在被抽样生产者、销售者的待销产品中抽取。</w:t>
      </w:r>
    </w:p>
    <w:p w14:paraId="5CB48EB7">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1.2 抽样基数</w:t>
      </w:r>
    </w:p>
    <w:p w14:paraId="66D1BD54">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抽查样品基数满足抽样数量即可。</w:t>
      </w:r>
    </w:p>
    <w:p w14:paraId="36188614">
      <w:pPr>
        <w:pStyle w:val="3"/>
        <w:spacing w:before="30" w:line="418" w:lineRule="auto"/>
        <w:ind w:right="15"/>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1.</w:t>
      </w:r>
      <w:r>
        <w:rPr>
          <w:rFonts w:hint="eastAsia" w:asciiTheme="minorEastAsia" w:hAnsiTheme="minorEastAsia" w:eastAsiaTheme="minorEastAsia" w:cstheme="minorEastAsia"/>
          <w:b w:val="0"/>
          <w:bCs w:val="0"/>
          <w:spacing w:val="7"/>
          <w:sz w:val="28"/>
          <w:szCs w:val="28"/>
          <w:lang w:val="en-US" w:eastAsia="zh-CN"/>
        </w:rPr>
        <w:t>3</w:t>
      </w:r>
      <w:r>
        <w:rPr>
          <w:rFonts w:hint="eastAsia" w:asciiTheme="minorEastAsia" w:hAnsiTheme="minorEastAsia" w:eastAsiaTheme="minorEastAsia" w:cstheme="minorEastAsia"/>
          <w:b w:val="0"/>
          <w:bCs w:val="0"/>
          <w:spacing w:val="7"/>
          <w:sz w:val="28"/>
          <w:szCs w:val="28"/>
          <w:lang w:val="en-US" w:eastAsia="zh-CN"/>
        </w:rPr>
        <w:t>抽样数量</w:t>
      </w:r>
    </w:p>
    <w:p w14:paraId="0399CDD5">
      <w:pPr>
        <w:pStyle w:val="3"/>
        <w:spacing w:before="30" w:line="418" w:lineRule="auto"/>
        <w:ind w:right="15"/>
        <w:jc w:val="center"/>
        <w:rPr>
          <w:rFonts w:hint="eastAsia" w:asciiTheme="minorEastAsia" w:hAnsiTheme="minorEastAsia" w:eastAsiaTheme="minorEastAsia" w:cstheme="minorEastAsia"/>
          <w:b w:val="0"/>
          <w:bCs w:val="0"/>
          <w:spacing w:val="5"/>
          <w:sz w:val="28"/>
          <w:szCs w:val="28"/>
          <w:lang w:eastAsia="zh-CN"/>
        </w:rPr>
      </w:pPr>
      <w:r>
        <w:rPr>
          <w:rFonts w:hint="eastAsia" w:asciiTheme="minorEastAsia" w:hAnsiTheme="minorEastAsia" w:eastAsiaTheme="minorEastAsia" w:cstheme="minorEastAsia"/>
          <w:b w:val="0"/>
          <w:bCs w:val="0"/>
          <w:spacing w:val="5"/>
          <w:sz w:val="28"/>
          <w:szCs w:val="28"/>
        </w:rPr>
        <w:t>表</w:t>
      </w:r>
      <w:r>
        <w:rPr>
          <w:rFonts w:hint="eastAsia" w:asciiTheme="minorEastAsia" w:hAnsiTheme="minorEastAsia" w:eastAsiaTheme="minorEastAsia" w:cstheme="minorEastAsia"/>
          <w:b w:val="0"/>
          <w:bCs w:val="0"/>
          <w:spacing w:val="-10"/>
          <w:sz w:val="28"/>
          <w:szCs w:val="28"/>
        </w:rPr>
        <w:t xml:space="preserve"> </w:t>
      </w:r>
      <w:r>
        <w:rPr>
          <w:rFonts w:hint="eastAsia" w:asciiTheme="minorEastAsia" w:hAnsiTheme="minorEastAsia" w:eastAsiaTheme="minorEastAsia" w:cstheme="minorEastAsia"/>
          <w:b w:val="0"/>
          <w:bCs w:val="0"/>
          <w:spacing w:val="5"/>
          <w:sz w:val="28"/>
          <w:szCs w:val="28"/>
        </w:rPr>
        <w:t>1</w:t>
      </w:r>
      <w:r>
        <w:rPr>
          <w:rFonts w:hint="eastAsia" w:asciiTheme="minorEastAsia" w:hAnsiTheme="minorEastAsia" w:eastAsiaTheme="minorEastAsia" w:cstheme="minorEastAsia"/>
          <w:b w:val="0"/>
          <w:bCs w:val="0"/>
          <w:spacing w:val="5"/>
          <w:sz w:val="28"/>
          <w:szCs w:val="28"/>
        </w:rPr>
        <w:t xml:space="preserve"> </w:t>
      </w:r>
      <w:r>
        <w:rPr>
          <w:rFonts w:hint="eastAsia" w:asciiTheme="minorEastAsia" w:hAnsiTheme="minorEastAsia" w:eastAsiaTheme="minorEastAsia" w:cstheme="minorEastAsia"/>
          <w:b w:val="0"/>
          <w:bCs w:val="0"/>
          <w:spacing w:val="5"/>
          <w:sz w:val="28"/>
          <w:szCs w:val="28"/>
          <w:lang w:eastAsia="zh-CN"/>
        </w:rPr>
        <w:t>照明光源及灯具抽样数量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2671"/>
        <w:gridCol w:w="4125"/>
      </w:tblGrid>
      <w:tr w14:paraId="1BADD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640" w:type="dxa"/>
            <w:vAlign w:val="center"/>
          </w:tcPr>
          <w:p w14:paraId="6D22D9B2">
            <w:pPr>
              <w:pStyle w:val="9"/>
              <w:widowControl w:val="0"/>
              <w:spacing w:before="65" w:line="229"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t>序号</w:t>
            </w:r>
          </w:p>
        </w:tc>
        <w:tc>
          <w:tcPr>
            <w:tcW w:w="2671" w:type="dxa"/>
            <w:vAlign w:val="center"/>
          </w:tcPr>
          <w:p w14:paraId="1DDEB63D">
            <w:pPr>
              <w:pStyle w:val="9"/>
              <w:widowControl w:val="0"/>
              <w:spacing w:before="65" w:line="228"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t>产品种类</w:t>
            </w:r>
          </w:p>
        </w:tc>
        <w:tc>
          <w:tcPr>
            <w:tcW w:w="4125" w:type="dxa"/>
            <w:vAlign w:val="center"/>
          </w:tcPr>
          <w:p w14:paraId="62192026">
            <w:pPr>
              <w:pStyle w:val="9"/>
              <w:widowControl w:val="0"/>
              <w:spacing w:before="65" w:line="228" w:lineRule="auto"/>
              <w:jc w:val="cente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pPr>
            <w:r>
              <w:rPr>
                <w:rFonts w:hint="eastAsia" w:asciiTheme="minorEastAsia" w:hAnsiTheme="minorEastAsia" w:eastAsiaTheme="minorEastAsia" w:cstheme="minorEastAsia"/>
                <w:b w:val="0"/>
                <w:bCs w:val="0"/>
                <w:snapToGrid w:val="0"/>
                <w:color w:val="000000"/>
                <w:spacing w:val="7"/>
                <w:kern w:val="0"/>
                <w:sz w:val="28"/>
                <w:szCs w:val="28"/>
                <w:lang w:val="en-US" w:eastAsia="zh-CN" w:bidi="ar-SA"/>
              </w:rPr>
              <w:t>抽样数量</w:t>
            </w:r>
          </w:p>
        </w:tc>
      </w:tr>
      <w:tr w14:paraId="51FFF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640" w:type="dxa"/>
            <w:vAlign w:val="center"/>
          </w:tcPr>
          <w:p w14:paraId="2EAC7FAC">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1</w:t>
            </w:r>
          </w:p>
        </w:tc>
        <w:tc>
          <w:tcPr>
            <w:tcW w:w="2671" w:type="dxa"/>
            <w:vAlign w:val="center"/>
          </w:tcPr>
          <w:p w14:paraId="5636760C">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LED</w:t>
            </w:r>
            <w:r>
              <w:rPr>
                <w:rFonts w:hint="eastAsia" w:asciiTheme="minorEastAsia" w:hAnsiTheme="minorEastAsia" w:eastAsiaTheme="minorEastAsia" w:cstheme="minorEastAsia"/>
                <w:b w:val="0"/>
                <w:bCs w:val="0"/>
                <w:spacing w:val="7"/>
                <w:sz w:val="28"/>
                <w:szCs w:val="28"/>
                <w:lang w:val="en-US" w:eastAsia="zh-CN"/>
              </w:rPr>
              <w:t>灯</w:t>
            </w:r>
          </w:p>
        </w:tc>
        <w:tc>
          <w:tcPr>
            <w:tcW w:w="4125" w:type="dxa"/>
            <w:vAlign w:val="center"/>
          </w:tcPr>
          <w:p w14:paraId="2F5DC241">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每批次产品抽取样品</w:t>
            </w:r>
            <w:r>
              <w:rPr>
                <w:rFonts w:hint="eastAsia" w:asciiTheme="minorEastAsia" w:hAnsiTheme="minorEastAsia" w:eastAsiaTheme="minorEastAsia" w:cstheme="minorEastAsia"/>
                <w:b w:val="0"/>
                <w:bCs w:val="0"/>
                <w:spacing w:val="7"/>
                <w:sz w:val="28"/>
                <w:szCs w:val="28"/>
                <w:lang w:val="en-US" w:eastAsia="zh-CN"/>
              </w:rPr>
              <w:t>5</w:t>
            </w:r>
            <w:r>
              <w:rPr>
                <w:rFonts w:hint="eastAsia" w:asciiTheme="minorEastAsia" w:hAnsiTheme="minorEastAsia" w:eastAsiaTheme="minorEastAsia" w:cstheme="minorEastAsia"/>
                <w:b w:val="0"/>
                <w:bCs w:val="0"/>
                <w:spacing w:val="7"/>
                <w:sz w:val="28"/>
                <w:szCs w:val="28"/>
                <w:lang w:val="en-US" w:eastAsia="zh-CN"/>
              </w:rPr>
              <w:t>只，其中</w:t>
            </w:r>
            <w:r>
              <w:rPr>
                <w:rFonts w:hint="eastAsia" w:asciiTheme="minorEastAsia" w:hAnsiTheme="minorEastAsia" w:eastAsiaTheme="minorEastAsia" w:cstheme="minorEastAsia"/>
                <w:b w:val="0"/>
                <w:bCs w:val="0"/>
                <w:spacing w:val="7"/>
                <w:sz w:val="28"/>
                <w:szCs w:val="28"/>
                <w:lang w:val="en-US" w:eastAsia="zh-CN"/>
              </w:rPr>
              <w:t>3</w:t>
            </w:r>
            <w:r>
              <w:rPr>
                <w:rFonts w:hint="eastAsia" w:asciiTheme="minorEastAsia" w:hAnsiTheme="minorEastAsia" w:eastAsiaTheme="minorEastAsia" w:cstheme="minorEastAsia"/>
                <w:b w:val="0"/>
                <w:bCs w:val="0"/>
                <w:spacing w:val="7"/>
                <w:sz w:val="28"/>
                <w:szCs w:val="28"/>
                <w:lang w:val="en-US" w:eastAsia="zh-CN"/>
              </w:rPr>
              <w:t>只作为检验样品，</w:t>
            </w:r>
            <w:r>
              <w:rPr>
                <w:rFonts w:hint="eastAsia" w:asciiTheme="minorEastAsia" w:hAnsiTheme="minorEastAsia" w:eastAsiaTheme="minorEastAsia" w:cstheme="minorEastAsia"/>
                <w:b w:val="0"/>
                <w:bCs w:val="0"/>
                <w:spacing w:val="7"/>
                <w:sz w:val="28"/>
                <w:szCs w:val="28"/>
                <w:lang w:val="en-US" w:eastAsia="zh-CN"/>
              </w:rPr>
              <w:t>2</w:t>
            </w:r>
            <w:r>
              <w:rPr>
                <w:rFonts w:hint="eastAsia" w:asciiTheme="minorEastAsia" w:hAnsiTheme="minorEastAsia" w:eastAsiaTheme="minorEastAsia" w:cstheme="minorEastAsia"/>
                <w:b w:val="0"/>
                <w:bCs w:val="0"/>
                <w:spacing w:val="7"/>
                <w:sz w:val="28"/>
                <w:szCs w:val="28"/>
                <w:lang w:val="en-US" w:eastAsia="zh-CN"/>
              </w:rPr>
              <w:t>只作为备用样品。</w:t>
            </w:r>
          </w:p>
        </w:tc>
      </w:tr>
      <w:tr w14:paraId="77851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640" w:type="dxa"/>
            <w:vAlign w:val="center"/>
          </w:tcPr>
          <w:p w14:paraId="69F9BF4C">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2</w:t>
            </w:r>
          </w:p>
        </w:tc>
        <w:tc>
          <w:tcPr>
            <w:tcW w:w="2671" w:type="dxa"/>
            <w:vAlign w:val="center"/>
          </w:tcPr>
          <w:p w14:paraId="4779B6D8">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LED</w:t>
            </w:r>
            <w:r>
              <w:rPr>
                <w:rFonts w:hint="eastAsia" w:asciiTheme="minorEastAsia" w:hAnsiTheme="minorEastAsia" w:eastAsiaTheme="minorEastAsia" w:cstheme="minorEastAsia"/>
                <w:b w:val="0"/>
                <w:bCs w:val="0"/>
                <w:spacing w:val="7"/>
                <w:sz w:val="28"/>
                <w:szCs w:val="28"/>
                <w:lang w:val="en-US" w:eastAsia="zh-CN"/>
              </w:rPr>
              <w:t>吸顶灯</w:t>
            </w:r>
          </w:p>
        </w:tc>
        <w:tc>
          <w:tcPr>
            <w:tcW w:w="4125" w:type="dxa"/>
            <w:vAlign w:val="center"/>
          </w:tcPr>
          <w:p w14:paraId="090CBDB9">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每批次产品抽取样品</w:t>
            </w:r>
            <w:r>
              <w:rPr>
                <w:rFonts w:hint="eastAsia" w:asciiTheme="minorEastAsia" w:hAnsiTheme="minorEastAsia" w:eastAsiaTheme="minorEastAsia" w:cstheme="minorEastAsia"/>
                <w:b w:val="0"/>
                <w:bCs w:val="0"/>
                <w:spacing w:val="7"/>
                <w:sz w:val="28"/>
                <w:szCs w:val="28"/>
                <w:lang w:val="en-US" w:eastAsia="zh-CN"/>
              </w:rPr>
              <w:t>4</w:t>
            </w:r>
            <w:r>
              <w:rPr>
                <w:rFonts w:hint="eastAsia" w:asciiTheme="minorEastAsia" w:hAnsiTheme="minorEastAsia" w:eastAsiaTheme="minorEastAsia" w:cstheme="minorEastAsia"/>
                <w:b w:val="0"/>
                <w:bCs w:val="0"/>
                <w:spacing w:val="7"/>
                <w:sz w:val="28"/>
                <w:szCs w:val="28"/>
                <w:lang w:val="en-US" w:eastAsia="zh-CN"/>
              </w:rPr>
              <w:t>只，其中</w:t>
            </w:r>
            <w:r>
              <w:rPr>
                <w:rFonts w:hint="eastAsia" w:asciiTheme="minorEastAsia" w:hAnsiTheme="minorEastAsia" w:eastAsiaTheme="minorEastAsia" w:cstheme="minorEastAsia"/>
                <w:b w:val="0"/>
                <w:bCs w:val="0"/>
                <w:spacing w:val="7"/>
                <w:sz w:val="28"/>
                <w:szCs w:val="28"/>
                <w:lang w:val="en-US" w:eastAsia="zh-CN"/>
              </w:rPr>
              <w:t>2</w:t>
            </w:r>
            <w:r>
              <w:rPr>
                <w:rFonts w:hint="eastAsia" w:asciiTheme="minorEastAsia" w:hAnsiTheme="minorEastAsia" w:eastAsiaTheme="minorEastAsia" w:cstheme="minorEastAsia"/>
                <w:b w:val="0"/>
                <w:bCs w:val="0"/>
                <w:spacing w:val="7"/>
                <w:sz w:val="28"/>
                <w:szCs w:val="28"/>
                <w:lang w:val="en-US" w:eastAsia="zh-CN"/>
              </w:rPr>
              <w:t>只作为检验样品，</w:t>
            </w:r>
            <w:r>
              <w:rPr>
                <w:rFonts w:hint="eastAsia" w:asciiTheme="minorEastAsia" w:hAnsiTheme="minorEastAsia" w:eastAsiaTheme="minorEastAsia" w:cstheme="minorEastAsia"/>
                <w:b w:val="0"/>
                <w:bCs w:val="0"/>
                <w:spacing w:val="7"/>
                <w:sz w:val="28"/>
                <w:szCs w:val="28"/>
                <w:lang w:val="en-US" w:eastAsia="zh-CN"/>
              </w:rPr>
              <w:t>2</w:t>
            </w:r>
            <w:r>
              <w:rPr>
                <w:rFonts w:hint="eastAsia" w:asciiTheme="minorEastAsia" w:hAnsiTheme="minorEastAsia" w:eastAsiaTheme="minorEastAsia" w:cstheme="minorEastAsia"/>
                <w:b w:val="0"/>
                <w:bCs w:val="0"/>
                <w:spacing w:val="7"/>
                <w:sz w:val="28"/>
                <w:szCs w:val="28"/>
                <w:lang w:val="en-US" w:eastAsia="zh-CN"/>
              </w:rPr>
              <w:t>只作为备用样品。</w:t>
            </w:r>
          </w:p>
        </w:tc>
      </w:tr>
      <w:tr w14:paraId="720B2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40" w:type="dxa"/>
            <w:vAlign w:val="center"/>
          </w:tcPr>
          <w:p w14:paraId="2B9EF1EC">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3</w:t>
            </w:r>
          </w:p>
        </w:tc>
        <w:tc>
          <w:tcPr>
            <w:tcW w:w="2671" w:type="dxa"/>
            <w:vAlign w:val="center"/>
          </w:tcPr>
          <w:p w14:paraId="41537AD9">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台灯</w:t>
            </w:r>
          </w:p>
        </w:tc>
        <w:tc>
          <w:tcPr>
            <w:tcW w:w="4125" w:type="dxa"/>
            <w:vAlign w:val="center"/>
          </w:tcPr>
          <w:p w14:paraId="34C9A145">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val="en-US" w:eastAsia="zh-CN"/>
              </w:rPr>
              <w:t>每批次产品抽取样品</w:t>
            </w:r>
            <w:r>
              <w:rPr>
                <w:rFonts w:hint="eastAsia" w:asciiTheme="minorEastAsia" w:hAnsiTheme="minorEastAsia" w:eastAsiaTheme="minorEastAsia" w:cstheme="minorEastAsia"/>
                <w:b w:val="0"/>
                <w:bCs w:val="0"/>
                <w:spacing w:val="7"/>
                <w:sz w:val="28"/>
                <w:szCs w:val="28"/>
                <w:lang w:val="en-US" w:eastAsia="zh-CN"/>
              </w:rPr>
              <w:t>3</w:t>
            </w:r>
            <w:r>
              <w:rPr>
                <w:rFonts w:hint="eastAsia" w:asciiTheme="minorEastAsia" w:hAnsiTheme="minorEastAsia" w:eastAsiaTheme="minorEastAsia" w:cstheme="minorEastAsia"/>
                <w:b w:val="0"/>
                <w:bCs w:val="0"/>
                <w:spacing w:val="7"/>
                <w:sz w:val="28"/>
                <w:szCs w:val="28"/>
                <w:lang w:val="en-US" w:eastAsia="zh-CN"/>
              </w:rPr>
              <w:t>只，其中</w:t>
            </w:r>
            <w:r>
              <w:rPr>
                <w:rFonts w:hint="eastAsia" w:asciiTheme="minorEastAsia" w:hAnsiTheme="minorEastAsia" w:eastAsiaTheme="minorEastAsia" w:cstheme="minorEastAsia"/>
                <w:b w:val="0"/>
                <w:bCs w:val="0"/>
                <w:spacing w:val="7"/>
                <w:sz w:val="28"/>
                <w:szCs w:val="28"/>
                <w:lang w:val="en-US" w:eastAsia="zh-CN"/>
              </w:rPr>
              <w:t>2</w:t>
            </w:r>
            <w:r>
              <w:rPr>
                <w:rFonts w:hint="eastAsia" w:asciiTheme="minorEastAsia" w:hAnsiTheme="minorEastAsia" w:eastAsiaTheme="minorEastAsia" w:cstheme="minorEastAsia"/>
                <w:b w:val="0"/>
                <w:bCs w:val="0"/>
                <w:spacing w:val="7"/>
                <w:sz w:val="28"/>
                <w:szCs w:val="28"/>
                <w:lang w:val="en-US" w:eastAsia="zh-CN"/>
              </w:rPr>
              <w:t>只作为检验样品，</w:t>
            </w:r>
            <w:r>
              <w:rPr>
                <w:rFonts w:hint="eastAsia" w:asciiTheme="minorEastAsia" w:hAnsiTheme="minorEastAsia" w:eastAsiaTheme="minorEastAsia" w:cstheme="minorEastAsia"/>
                <w:b w:val="0"/>
                <w:bCs w:val="0"/>
                <w:spacing w:val="7"/>
                <w:sz w:val="28"/>
                <w:szCs w:val="28"/>
                <w:lang w:val="en-US" w:eastAsia="zh-CN"/>
              </w:rPr>
              <w:t>1</w:t>
            </w:r>
            <w:r>
              <w:rPr>
                <w:rFonts w:hint="eastAsia" w:asciiTheme="minorEastAsia" w:hAnsiTheme="minorEastAsia" w:eastAsiaTheme="minorEastAsia" w:cstheme="minorEastAsia"/>
                <w:b w:val="0"/>
                <w:bCs w:val="0"/>
                <w:spacing w:val="7"/>
                <w:sz w:val="28"/>
                <w:szCs w:val="28"/>
                <w:lang w:val="en-US" w:eastAsia="zh-CN"/>
              </w:rPr>
              <w:t>只作为备用样品。</w:t>
            </w:r>
          </w:p>
        </w:tc>
      </w:tr>
    </w:tbl>
    <w:p w14:paraId="2A5392E1">
      <w:pPr>
        <w:pStyle w:val="3"/>
        <w:spacing w:before="65" w:line="228" w:lineRule="auto"/>
        <w:ind w:left="24"/>
        <w:outlineLvl w:val="1"/>
        <w:rPr>
          <w:rFonts w:hint="eastAsia" w:asciiTheme="minorEastAsia" w:hAnsiTheme="minorEastAsia" w:eastAsiaTheme="minorEastAsia" w:cstheme="minorEastAsia"/>
          <w:b w:val="0"/>
          <w:bCs w:val="0"/>
          <w:spacing w:val="6"/>
          <w:sz w:val="28"/>
          <w:szCs w:val="28"/>
        </w:rPr>
      </w:pPr>
    </w:p>
    <w:p w14:paraId="404D1F6E">
      <w:pPr>
        <w:pStyle w:val="3"/>
        <w:spacing w:before="65" w:line="228" w:lineRule="auto"/>
        <w:ind w:left="24"/>
        <w:outlineLvl w:val="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6"/>
          <w:sz w:val="28"/>
          <w:szCs w:val="28"/>
        </w:rPr>
        <w:t>2</w:t>
      </w:r>
      <w:r>
        <w:rPr>
          <w:rFonts w:hint="eastAsia" w:asciiTheme="minorEastAsia" w:hAnsiTheme="minorEastAsia" w:eastAsiaTheme="minorEastAsia" w:cstheme="minorEastAsia"/>
          <w:b w:val="0"/>
          <w:bCs w:val="0"/>
          <w:spacing w:val="6"/>
          <w:sz w:val="28"/>
          <w:szCs w:val="28"/>
        </w:rPr>
        <w:t xml:space="preserve"> </w:t>
      </w:r>
      <w:r>
        <w:rPr>
          <w:rFonts w:hint="eastAsia" w:asciiTheme="minorEastAsia" w:hAnsiTheme="minorEastAsia" w:eastAsiaTheme="minorEastAsia" w:cstheme="minorEastAsia"/>
          <w:b w:val="0"/>
          <w:bCs w:val="0"/>
          <w:spacing w:val="6"/>
          <w:sz w:val="28"/>
          <w:szCs w:val="28"/>
        </w:rPr>
        <w:t>检验项目及检测方法</w:t>
      </w:r>
    </w:p>
    <w:p w14:paraId="4CFBFEB3">
      <w:pPr>
        <w:pStyle w:val="3"/>
        <w:spacing w:before="183" w:line="228" w:lineRule="auto"/>
        <w:jc w:val="center"/>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表</w:t>
      </w:r>
      <w:r>
        <w:rPr>
          <w:rFonts w:hint="eastAsia" w:asciiTheme="minorEastAsia" w:hAnsiTheme="minorEastAsia" w:eastAsiaTheme="minorEastAsia" w:cstheme="minorEastAsia"/>
          <w:b w:val="0"/>
          <w:bCs w:val="0"/>
          <w:spacing w:val="5"/>
          <w:sz w:val="28"/>
          <w:szCs w:val="28"/>
          <w:lang w:val="en-US" w:eastAsia="zh-CN"/>
        </w:rPr>
        <w:t>2-1</w:t>
      </w:r>
      <w:r>
        <w:rPr>
          <w:rFonts w:hint="eastAsia" w:asciiTheme="minorEastAsia" w:hAnsiTheme="minorEastAsia" w:eastAsiaTheme="minorEastAsia" w:cstheme="minorEastAsia"/>
          <w:b w:val="0"/>
          <w:bCs w:val="0"/>
          <w:spacing w:val="5"/>
          <w:sz w:val="28"/>
          <w:szCs w:val="28"/>
        </w:rPr>
        <w:t xml:space="preserve"> </w:t>
      </w:r>
      <w:r>
        <w:rPr>
          <w:rFonts w:hint="eastAsia" w:asciiTheme="minorEastAsia" w:hAnsiTheme="minorEastAsia" w:eastAsiaTheme="minorEastAsia" w:cstheme="minorEastAsia"/>
          <w:b w:val="0"/>
          <w:bCs w:val="0"/>
          <w:spacing w:val="5"/>
          <w:sz w:val="28"/>
          <w:szCs w:val="28"/>
        </w:rPr>
        <w:t>自镇流LED灯检验项目</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3646"/>
        <w:gridCol w:w="2457"/>
      </w:tblGrid>
      <w:tr w14:paraId="7030A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283" w:type="dxa"/>
            <w:vAlign w:val="center"/>
          </w:tcPr>
          <w:p w14:paraId="26C070E6">
            <w:pPr>
              <w:pStyle w:val="9"/>
              <w:widowControl w:val="0"/>
              <w:spacing w:before="65" w:line="229"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5"/>
                <w:sz w:val="28"/>
                <w:szCs w:val="28"/>
              </w:rPr>
              <w:t>序号</w:t>
            </w:r>
          </w:p>
        </w:tc>
        <w:tc>
          <w:tcPr>
            <w:tcW w:w="3646" w:type="dxa"/>
            <w:vAlign w:val="center"/>
          </w:tcPr>
          <w:p w14:paraId="3048E2B1">
            <w:pPr>
              <w:pStyle w:val="9"/>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检验项目</w:t>
            </w:r>
          </w:p>
        </w:tc>
        <w:tc>
          <w:tcPr>
            <w:tcW w:w="2457" w:type="dxa"/>
            <w:vAlign w:val="center"/>
          </w:tcPr>
          <w:p w14:paraId="2BB57BFB">
            <w:pPr>
              <w:pStyle w:val="9"/>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检验方法</w:t>
            </w:r>
          </w:p>
        </w:tc>
      </w:tr>
      <w:tr w14:paraId="710C8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283" w:type="dxa"/>
            <w:vAlign w:val="center"/>
          </w:tcPr>
          <w:p w14:paraId="0ED8B101">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1</w:t>
            </w:r>
          </w:p>
        </w:tc>
        <w:tc>
          <w:tcPr>
            <w:tcW w:w="3646" w:type="dxa"/>
            <w:vAlign w:val="center"/>
          </w:tcPr>
          <w:p w14:paraId="3B03FA51">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lang w:eastAsia="zh-CN"/>
              </w:rPr>
              <w:t>标志</w:t>
            </w:r>
          </w:p>
        </w:tc>
        <w:tc>
          <w:tcPr>
            <w:tcW w:w="2457" w:type="dxa"/>
            <w:vAlign w:val="center"/>
          </w:tcPr>
          <w:p w14:paraId="5BDA1FE6">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24906</w:t>
            </w:r>
          </w:p>
        </w:tc>
      </w:tr>
      <w:tr w14:paraId="180DF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83" w:type="dxa"/>
            <w:vAlign w:val="center"/>
          </w:tcPr>
          <w:p w14:paraId="0D96FABB">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2</w:t>
            </w:r>
          </w:p>
        </w:tc>
        <w:tc>
          <w:tcPr>
            <w:tcW w:w="3646" w:type="dxa"/>
            <w:vAlign w:val="center"/>
          </w:tcPr>
          <w:p w14:paraId="270E3463">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lang w:eastAsia="zh-CN"/>
              </w:rPr>
              <w:t>意外接触带电部件的防护</w:t>
            </w:r>
          </w:p>
        </w:tc>
        <w:tc>
          <w:tcPr>
            <w:tcW w:w="2457" w:type="dxa"/>
            <w:vAlign w:val="center"/>
          </w:tcPr>
          <w:p w14:paraId="46D441AB">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rPr>
              <w:t>GB 24906</w:t>
            </w:r>
          </w:p>
        </w:tc>
      </w:tr>
      <w:tr w14:paraId="6B883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83" w:type="dxa"/>
            <w:vAlign w:val="center"/>
          </w:tcPr>
          <w:p w14:paraId="774B5FF5">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3</w:t>
            </w:r>
          </w:p>
        </w:tc>
        <w:tc>
          <w:tcPr>
            <w:tcW w:w="3646" w:type="dxa"/>
            <w:vAlign w:val="center"/>
          </w:tcPr>
          <w:p w14:paraId="0215F4BC">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lang w:eastAsia="zh-CN"/>
              </w:rPr>
              <w:t>潮湿处理</w:t>
            </w:r>
            <w:r>
              <w:rPr>
                <w:rFonts w:hint="eastAsia" w:asciiTheme="minorEastAsia" w:hAnsiTheme="minorEastAsia" w:eastAsiaTheme="minorEastAsia" w:cstheme="minorEastAsia"/>
                <w:b w:val="0"/>
                <w:bCs w:val="0"/>
                <w:spacing w:val="7"/>
                <w:sz w:val="28"/>
                <w:szCs w:val="28"/>
                <w:lang w:eastAsia="zh-CN"/>
              </w:rPr>
              <w:t>后的绝缘电阻和介电强度</w:t>
            </w:r>
          </w:p>
        </w:tc>
        <w:tc>
          <w:tcPr>
            <w:tcW w:w="2457" w:type="dxa"/>
            <w:vAlign w:val="center"/>
          </w:tcPr>
          <w:p w14:paraId="39F0E9DE">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24906</w:t>
            </w:r>
          </w:p>
        </w:tc>
      </w:tr>
      <w:tr w14:paraId="1A11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83" w:type="dxa"/>
            <w:vAlign w:val="center"/>
          </w:tcPr>
          <w:p w14:paraId="5644E047">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4</w:t>
            </w:r>
          </w:p>
        </w:tc>
        <w:tc>
          <w:tcPr>
            <w:tcW w:w="3646" w:type="dxa"/>
            <w:vAlign w:val="center"/>
          </w:tcPr>
          <w:p w14:paraId="672237C3">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lang w:eastAsia="zh-CN"/>
              </w:rPr>
              <w:t>机械强度</w:t>
            </w:r>
          </w:p>
        </w:tc>
        <w:tc>
          <w:tcPr>
            <w:tcW w:w="2457" w:type="dxa"/>
            <w:vAlign w:val="top"/>
          </w:tcPr>
          <w:p w14:paraId="45AE22B0">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24906</w:t>
            </w:r>
          </w:p>
        </w:tc>
      </w:tr>
      <w:tr w14:paraId="3885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83" w:type="dxa"/>
            <w:vAlign w:val="center"/>
          </w:tcPr>
          <w:p w14:paraId="0A00688A">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5</w:t>
            </w:r>
          </w:p>
        </w:tc>
        <w:tc>
          <w:tcPr>
            <w:tcW w:w="3646" w:type="dxa"/>
            <w:vAlign w:val="center"/>
          </w:tcPr>
          <w:p w14:paraId="2EE27D9C">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lang w:eastAsia="zh-CN"/>
              </w:rPr>
              <w:t>灯头温升</w:t>
            </w:r>
          </w:p>
        </w:tc>
        <w:tc>
          <w:tcPr>
            <w:tcW w:w="2457" w:type="dxa"/>
            <w:vAlign w:val="top"/>
          </w:tcPr>
          <w:p w14:paraId="508AC71E">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24906</w:t>
            </w:r>
          </w:p>
        </w:tc>
      </w:tr>
      <w:tr w14:paraId="38291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83" w:type="dxa"/>
            <w:vAlign w:val="center"/>
          </w:tcPr>
          <w:p w14:paraId="7FDA98DF">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6</w:t>
            </w:r>
          </w:p>
        </w:tc>
        <w:tc>
          <w:tcPr>
            <w:tcW w:w="3646" w:type="dxa"/>
            <w:vAlign w:val="center"/>
          </w:tcPr>
          <w:p w14:paraId="0745C129">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lang w:eastAsia="zh-CN"/>
              </w:rPr>
              <w:t>耐热性</w:t>
            </w:r>
          </w:p>
        </w:tc>
        <w:tc>
          <w:tcPr>
            <w:tcW w:w="2457" w:type="dxa"/>
            <w:vAlign w:val="top"/>
          </w:tcPr>
          <w:p w14:paraId="2BE10A2F">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24906</w:t>
            </w:r>
          </w:p>
        </w:tc>
      </w:tr>
      <w:tr w14:paraId="1F16F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83" w:type="dxa"/>
            <w:vAlign w:val="center"/>
          </w:tcPr>
          <w:p w14:paraId="12068144">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7</w:t>
            </w:r>
          </w:p>
        </w:tc>
        <w:tc>
          <w:tcPr>
            <w:tcW w:w="3646" w:type="dxa"/>
            <w:vAlign w:val="center"/>
          </w:tcPr>
          <w:p w14:paraId="6AB15CE2">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lang w:eastAsia="zh-CN"/>
              </w:rPr>
              <w:t>防火和防燃</w:t>
            </w:r>
          </w:p>
        </w:tc>
        <w:tc>
          <w:tcPr>
            <w:tcW w:w="2457" w:type="dxa"/>
            <w:vAlign w:val="top"/>
          </w:tcPr>
          <w:p w14:paraId="6DB812FB">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24906</w:t>
            </w:r>
          </w:p>
        </w:tc>
      </w:tr>
    </w:tbl>
    <w:p w14:paraId="60568185">
      <w:pPr>
        <w:pStyle w:val="3"/>
        <w:spacing w:before="183" w:line="228" w:lineRule="auto"/>
        <w:jc w:val="center"/>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表</w:t>
      </w:r>
      <w:r>
        <w:rPr>
          <w:rFonts w:hint="eastAsia" w:asciiTheme="minorEastAsia" w:hAnsiTheme="minorEastAsia" w:eastAsiaTheme="minorEastAsia" w:cstheme="minorEastAsia"/>
          <w:b w:val="0"/>
          <w:bCs w:val="0"/>
          <w:spacing w:val="5"/>
          <w:sz w:val="28"/>
          <w:szCs w:val="28"/>
          <w:lang w:val="en-US" w:eastAsia="zh-CN"/>
        </w:rPr>
        <w:t>2-2</w:t>
      </w:r>
      <w:r>
        <w:rPr>
          <w:rFonts w:hint="eastAsia" w:asciiTheme="minorEastAsia" w:hAnsiTheme="minorEastAsia" w:eastAsiaTheme="minorEastAsia" w:cstheme="minorEastAsia"/>
          <w:b w:val="0"/>
          <w:bCs w:val="0"/>
          <w:spacing w:val="5"/>
          <w:sz w:val="28"/>
          <w:szCs w:val="28"/>
        </w:rPr>
        <w:t xml:space="preserve"> </w:t>
      </w:r>
      <w:r>
        <w:rPr>
          <w:rFonts w:hint="eastAsia" w:asciiTheme="minorEastAsia" w:hAnsiTheme="minorEastAsia" w:eastAsiaTheme="minorEastAsia" w:cstheme="minorEastAsia"/>
          <w:b w:val="0"/>
          <w:bCs w:val="0"/>
          <w:spacing w:val="5"/>
          <w:sz w:val="28"/>
          <w:szCs w:val="28"/>
          <w:lang w:val="en-US" w:eastAsia="zh-CN"/>
        </w:rPr>
        <w:t>固定式通用灯具</w:t>
      </w:r>
      <w:r>
        <w:rPr>
          <w:rFonts w:hint="eastAsia" w:asciiTheme="minorEastAsia" w:hAnsiTheme="minorEastAsia" w:eastAsiaTheme="minorEastAsia" w:cstheme="minorEastAsia"/>
          <w:b w:val="0"/>
          <w:bCs w:val="0"/>
          <w:spacing w:val="5"/>
          <w:sz w:val="28"/>
          <w:szCs w:val="28"/>
        </w:rPr>
        <w:t>检验项目</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3012"/>
        <w:gridCol w:w="3056"/>
      </w:tblGrid>
      <w:tr w14:paraId="617DB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283" w:type="dxa"/>
            <w:vAlign w:val="center"/>
          </w:tcPr>
          <w:p w14:paraId="59A1B115">
            <w:pPr>
              <w:pStyle w:val="9"/>
              <w:widowControl w:val="0"/>
              <w:spacing w:before="65" w:line="229"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5"/>
                <w:sz w:val="28"/>
                <w:szCs w:val="28"/>
              </w:rPr>
              <w:t>序号</w:t>
            </w:r>
          </w:p>
        </w:tc>
        <w:tc>
          <w:tcPr>
            <w:tcW w:w="3012" w:type="dxa"/>
            <w:vAlign w:val="center"/>
          </w:tcPr>
          <w:p w14:paraId="2540EBB1">
            <w:pPr>
              <w:pStyle w:val="9"/>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检验项目</w:t>
            </w:r>
          </w:p>
        </w:tc>
        <w:tc>
          <w:tcPr>
            <w:tcW w:w="3056" w:type="dxa"/>
            <w:vAlign w:val="center"/>
          </w:tcPr>
          <w:p w14:paraId="600AB671">
            <w:pPr>
              <w:pStyle w:val="9"/>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检验方法</w:t>
            </w:r>
          </w:p>
        </w:tc>
      </w:tr>
      <w:tr w14:paraId="335FC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283" w:type="dxa"/>
            <w:vAlign w:val="center"/>
          </w:tcPr>
          <w:p w14:paraId="0711F433">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1</w:t>
            </w:r>
          </w:p>
        </w:tc>
        <w:tc>
          <w:tcPr>
            <w:tcW w:w="3012" w:type="dxa"/>
            <w:vAlign w:val="center"/>
          </w:tcPr>
          <w:p w14:paraId="27011634">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rPr>
              <w:t>标记</w:t>
            </w:r>
          </w:p>
        </w:tc>
        <w:tc>
          <w:tcPr>
            <w:tcW w:w="3056" w:type="dxa"/>
            <w:vAlign w:val="center"/>
          </w:tcPr>
          <w:p w14:paraId="1E6D8D98">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7000.201</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GB 7000.1</w:t>
            </w:r>
          </w:p>
        </w:tc>
      </w:tr>
      <w:tr w14:paraId="202B2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83" w:type="dxa"/>
            <w:vAlign w:val="center"/>
          </w:tcPr>
          <w:p w14:paraId="7AD076FF">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2</w:t>
            </w:r>
          </w:p>
        </w:tc>
        <w:tc>
          <w:tcPr>
            <w:tcW w:w="3012" w:type="dxa"/>
            <w:vAlign w:val="center"/>
          </w:tcPr>
          <w:p w14:paraId="52193DB6">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爬电距离和电气间隙</w:t>
            </w:r>
          </w:p>
        </w:tc>
        <w:tc>
          <w:tcPr>
            <w:tcW w:w="3056" w:type="dxa"/>
            <w:vAlign w:val="center"/>
          </w:tcPr>
          <w:p w14:paraId="65BCC4A9">
            <w:pPr>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rPr>
              <w:t>GB 7000.201</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GB 7000.1</w:t>
            </w:r>
          </w:p>
        </w:tc>
      </w:tr>
      <w:tr w14:paraId="6CA5F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83" w:type="dxa"/>
            <w:vAlign w:val="center"/>
          </w:tcPr>
          <w:p w14:paraId="7005A45D">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3</w:t>
            </w:r>
          </w:p>
        </w:tc>
        <w:tc>
          <w:tcPr>
            <w:tcW w:w="3012" w:type="dxa"/>
            <w:vAlign w:val="center"/>
          </w:tcPr>
          <w:p w14:paraId="504ECEFC">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外部接线和内部接线</w:t>
            </w:r>
          </w:p>
        </w:tc>
        <w:tc>
          <w:tcPr>
            <w:tcW w:w="3056" w:type="dxa"/>
            <w:vAlign w:val="center"/>
          </w:tcPr>
          <w:p w14:paraId="221082A7">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7000.201</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GB 7000.1</w:t>
            </w:r>
          </w:p>
        </w:tc>
      </w:tr>
      <w:tr w14:paraId="2C83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83" w:type="dxa"/>
            <w:vAlign w:val="center"/>
          </w:tcPr>
          <w:p w14:paraId="0894FED0">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4</w:t>
            </w:r>
          </w:p>
        </w:tc>
        <w:tc>
          <w:tcPr>
            <w:tcW w:w="3012" w:type="dxa"/>
            <w:vAlign w:val="center"/>
          </w:tcPr>
          <w:p w14:paraId="1582A4AC">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防触电保护</w:t>
            </w:r>
          </w:p>
        </w:tc>
        <w:tc>
          <w:tcPr>
            <w:tcW w:w="3056" w:type="dxa"/>
            <w:vAlign w:val="top"/>
          </w:tcPr>
          <w:p w14:paraId="09995B11">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7000.201</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GB 7000.1</w:t>
            </w:r>
          </w:p>
        </w:tc>
      </w:tr>
      <w:tr w14:paraId="4B39C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83" w:type="dxa"/>
            <w:vAlign w:val="center"/>
          </w:tcPr>
          <w:p w14:paraId="5A7EB9C9">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5</w:t>
            </w:r>
          </w:p>
        </w:tc>
        <w:tc>
          <w:tcPr>
            <w:tcW w:w="3012" w:type="dxa"/>
            <w:vAlign w:val="center"/>
          </w:tcPr>
          <w:p w14:paraId="76FF9BCD">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热试验</w:t>
            </w:r>
          </w:p>
        </w:tc>
        <w:tc>
          <w:tcPr>
            <w:tcW w:w="3056" w:type="dxa"/>
            <w:vAlign w:val="top"/>
          </w:tcPr>
          <w:p w14:paraId="70C7E652">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7000.201</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GB 7000.1</w:t>
            </w:r>
          </w:p>
        </w:tc>
      </w:tr>
      <w:tr w14:paraId="0B88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83" w:type="dxa"/>
            <w:vAlign w:val="center"/>
          </w:tcPr>
          <w:p w14:paraId="56FF8D80">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6</w:t>
            </w:r>
          </w:p>
        </w:tc>
        <w:tc>
          <w:tcPr>
            <w:tcW w:w="3012" w:type="dxa"/>
            <w:vAlign w:val="center"/>
          </w:tcPr>
          <w:p w14:paraId="1497FDB2">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绝缘电阻和电气强度</w:t>
            </w:r>
          </w:p>
        </w:tc>
        <w:tc>
          <w:tcPr>
            <w:tcW w:w="3056" w:type="dxa"/>
            <w:vAlign w:val="top"/>
          </w:tcPr>
          <w:p w14:paraId="6B035255">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7000.201</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GB 7000.1</w:t>
            </w:r>
          </w:p>
        </w:tc>
      </w:tr>
      <w:tr w14:paraId="2F30A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83" w:type="dxa"/>
            <w:vAlign w:val="center"/>
          </w:tcPr>
          <w:p w14:paraId="2041956A">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7</w:t>
            </w:r>
          </w:p>
        </w:tc>
        <w:tc>
          <w:tcPr>
            <w:tcW w:w="3012" w:type="dxa"/>
            <w:vAlign w:val="center"/>
          </w:tcPr>
          <w:p w14:paraId="62866929">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耐热、耐火</w:t>
            </w:r>
          </w:p>
        </w:tc>
        <w:tc>
          <w:tcPr>
            <w:tcW w:w="3056" w:type="dxa"/>
            <w:vAlign w:val="top"/>
          </w:tcPr>
          <w:p w14:paraId="1C80E845">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7000.201</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GB 7000.1</w:t>
            </w:r>
          </w:p>
        </w:tc>
      </w:tr>
    </w:tbl>
    <w:p w14:paraId="00DEA922">
      <w:pPr>
        <w:pStyle w:val="3"/>
        <w:spacing w:before="183" w:line="228" w:lineRule="auto"/>
        <w:jc w:val="center"/>
        <w:rPr>
          <w:rFonts w:hint="eastAsia" w:asciiTheme="minorEastAsia" w:hAnsiTheme="minorEastAsia" w:eastAsiaTheme="minorEastAsia" w:cstheme="minorEastAsia"/>
          <w:b w:val="0"/>
          <w:bCs w:val="0"/>
          <w:spacing w:val="5"/>
          <w:sz w:val="28"/>
          <w:szCs w:val="28"/>
        </w:rPr>
      </w:pPr>
      <w:r>
        <w:rPr>
          <w:rFonts w:hint="eastAsia" w:asciiTheme="minorEastAsia" w:hAnsiTheme="minorEastAsia" w:eastAsiaTheme="minorEastAsia" w:cstheme="minorEastAsia"/>
          <w:b w:val="0"/>
          <w:bCs w:val="0"/>
          <w:spacing w:val="5"/>
          <w:sz w:val="28"/>
          <w:szCs w:val="28"/>
        </w:rPr>
        <w:t>表</w:t>
      </w:r>
      <w:r>
        <w:rPr>
          <w:rFonts w:hint="eastAsia" w:asciiTheme="minorEastAsia" w:hAnsiTheme="minorEastAsia" w:eastAsiaTheme="minorEastAsia" w:cstheme="minorEastAsia"/>
          <w:b w:val="0"/>
          <w:bCs w:val="0"/>
          <w:spacing w:val="5"/>
          <w:sz w:val="28"/>
          <w:szCs w:val="28"/>
          <w:lang w:val="en-US" w:eastAsia="zh-CN"/>
        </w:rPr>
        <w:t>2-3</w:t>
      </w:r>
      <w:r>
        <w:rPr>
          <w:rFonts w:hint="eastAsia" w:asciiTheme="minorEastAsia" w:hAnsiTheme="minorEastAsia" w:eastAsiaTheme="minorEastAsia" w:cstheme="minorEastAsia"/>
          <w:b w:val="0"/>
          <w:bCs w:val="0"/>
          <w:spacing w:val="5"/>
          <w:sz w:val="28"/>
          <w:szCs w:val="28"/>
        </w:rPr>
        <w:t xml:space="preserve"> 可移式通用灯具检验项目</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8"/>
        <w:gridCol w:w="3012"/>
        <w:gridCol w:w="3083"/>
      </w:tblGrid>
      <w:tr w14:paraId="1D863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208" w:type="dxa"/>
            <w:vAlign w:val="center"/>
          </w:tcPr>
          <w:p w14:paraId="67B7AF95">
            <w:pPr>
              <w:pStyle w:val="9"/>
              <w:widowControl w:val="0"/>
              <w:spacing w:before="65" w:line="229"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5"/>
                <w:sz w:val="28"/>
                <w:szCs w:val="28"/>
              </w:rPr>
              <w:t>序号</w:t>
            </w:r>
          </w:p>
        </w:tc>
        <w:tc>
          <w:tcPr>
            <w:tcW w:w="3012" w:type="dxa"/>
            <w:vAlign w:val="center"/>
          </w:tcPr>
          <w:p w14:paraId="031049FA">
            <w:pPr>
              <w:pStyle w:val="9"/>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检验项目</w:t>
            </w:r>
          </w:p>
        </w:tc>
        <w:tc>
          <w:tcPr>
            <w:tcW w:w="3083" w:type="dxa"/>
            <w:vAlign w:val="center"/>
          </w:tcPr>
          <w:p w14:paraId="66143596">
            <w:pPr>
              <w:pStyle w:val="9"/>
              <w:widowControl w:val="0"/>
              <w:spacing w:before="65" w:line="228" w:lineRule="auto"/>
              <w:jc w:val="center"/>
              <w:rPr>
                <w:rFonts w:hint="eastAsia" w:asciiTheme="minorEastAsia" w:hAnsiTheme="minorEastAsia" w:eastAsiaTheme="minorEastAsia" w:cstheme="minorEastAsia"/>
                <w:b w:val="0"/>
                <w:bCs w:val="0"/>
                <w:spacing w:val="4"/>
                <w:sz w:val="28"/>
                <w:szCs w:val="28"/>
                <w:vertAlign w:val="baseline"/>
              </w:rPr>
            </w:pPr>
            <w:r>
              <w:rPr>
                <w:rFonts w:hint="eastAsia" w:asciiTheme="minorEastAsia" w:hAnsiTheme="minorEastAsia" w:eastAsiaTheme="minorEastAsia" w:cstheme="minorEastAsia"/>
                <w:b w:val="0"/>
                <w:bCs w:val="0"/>
                <w:spacing w:val="7"/>
                <w:sz w:val="28"/>
                <w:szCs w:val="28"/>
              </w:rPr>
              <w:t>检验方法</w:t>
            </w:r>
          </w:p>
        </w:tc>
      </w:tr>
      <w:tr w14:paraId="78AF8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208" w:type="dxa"/>
            <w:vAlign w:val="center"/>
          </w:tcPr>
          <w:p w14:paraId="4A4E59F9">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1</w:t>
            </w:r>
          </w:p>
        </w:tc>
        <w:tc>
          <w:tcPr>
            <w:tcW w:w="3012" w:type="dxa"/>
            <w:vAlign w:val="center"/>
          </w:tcPr>
          <w:p w14:paraId="6CBCEB75">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lang w:eastAsia="zh-CN"/>
              </w:rPr>
            </w:pPr>
            <w:r>
              <w:rPr>
                <w:rFonts w:hint="eastAsia" w:asciiTheme="minorEastAsia" w:hAnsiTheme="minorEastAsia" w:eastAsiaTheme="minorEastAsia" w:cstheme="minorEastAsia"/>
                <w:b w:val="0"/>
                <w:bCs w:val="0"/>
                <w:spacing w:val="7"/>
                <w:sz w:val="28"/>
                <w:szCs w:val="28"/>
              </w:rPr>
              <w:t>标记</w:t>
            </w:r>
          </w:p>
        </w:tc>
        <w:tc>
          <w:tcPr>
            <w:tcW w:w="3083" w:type="dxa"/>
            <w:vAlign w:val="center"/>
          </w:tcPr>
          <w:p w14:paraId="2803F375">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7000.20</w:t>
            </w:r>
            <w:r>
              <w:rPr>
                <w:rFonts w:hint="eastAsia" w:asciiTheme="minorEastAsia" w:hAnsiTheme="minorEastAsia" w:eastAsiaTheme="minorEastAsia" w:cstheme="minorEastAsia"/>
                <w:b w:val="0"/>
                <w:bCs w:val="0"/>
                <w:spacing w:val="7"/>
                <w:sz w:val="28"/>
                <w:szCs w:val="28"/>
                <w:lang w:val="en-US" w:eastAsia="zh-CN"/>
              </w:rPr>
              <w:t xml:space="preserve">4 </w:t>
            </w:r>
            <w:r>
              <w:rPr>
                <w:rFonts w:hint="eastAsia" w:asciiTheme="minorEastAsia" w:hAnsiTheme="minorEastAsia" w:eastAsiaTheme="minorEastAsia" w:cstheme="minorEastAsia"/>
                <w:b w:val="0"/>
                <w:bCs w:val="0"/>
                <w:spacing w:val="7"/>
                <w:sz w:val="28"/>
                <w:szCs w:val="28"/>
              </w:rPr>
              <w:t>GB 7000.1</w:t>
            </w:r>
          </w:p>
        </w:tc>
      </w:tr>
      <w:tr w14:paraId="26782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08" w:type="dxa"/>
            <w:vAlign w:val="center"/>
          </w:tcPr>
          <w:p w14:paraId="26F86486">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2</w:t>
            </w:r>
          </w:p>
        </w:tc>
        <w:tc>
          <w:tcPr>
            <w:tcW w:w="3012" w:type="dxa"/>
            <w:vAlign w:val="center"/>
          </w:tcPr>
          <w:p w14:paraId="484409F3">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爬电距离和电气间隙</w:t>
            </w:r>
          </w:p>
        </w:tc>
        <w:tc>
          <w:tcPr>
            <w:tcW w:w="3083" w:type="dxa"/>
            <w:vAlign w:val="center"/>
          </w:tcPr>
          <w:p w14:paraId="59FD1C4C">
            <w:pPr>
              <w:widowControl w:val="0"/>
              <w:spacing w:before="65" w:line="228" w:lineRule="auto"/>
              <w:jc w:val="center"/>
              <w:rPr>
                <w:rFonts w:hint="eastAsia" w:asciiTheme="minorEastAsia" w:hAnsiTheme="minorEastAsia" w:eastAsiaTheme="minorEastAsia" w:cstheme="minorEastAsia"/>
                <w:b w:val="0"/>
                <w:bCs w:val="0"/>
                <w:spacing w:val="7"/>
                <w:sz w:val="28"/>
                <w:szCs w:val="28"/>
                <w:lang w:val="en-US" w:eastAsia="zh-CN"/>
              </w:rPr>
            </w:pPr>
            <w:r>
              <w:rPr>
                <w:rFonts w:hint="eastAsia" w:asciiTheme="minorEastAsia" w:hAnsiTheme="minorEastAsia" w:eastAsiaTheme="minorEastAsia" w:cstheme="minorEastAsia"/>
                <w:b w:val="0"/>
                <w:bCs w:val="0"/>
                <w:spacing w:val="7"/>
                <w:sz w:val="28"/>
                <w:szCs w:val="28"/>
              </w:rPr>
              <w:t>GB 7000.20</w:t>
            </w:r>
            <w:r>
              <w:rPr>
                <w:rFonts w:hint="eastAsia" w:asciiTheme="minorEastAsia" w:hAnsiTheme="minorEastAsia" w:eastAsiaTheme="minorEastAsia" w:cstheme="minorEastAsia"/>
                <w:b w:val="0"/>
                <w:bCs w:val="0"/>
                <w:spacing w:val="7"/>
                <w:sz w:val="28"/>
                <w:szCs w:val="28"/>
                <w:lang w:val="en-US" w:eastAsia="zh-CN"/>
              </w:rPr>
              <w:t xml:space="preserve">4 </w:t>
            </w:r>
            <w:r>
              <w:rPr>
                <w:rFonts w:hint="eastAsia" w:asciiTheme="minorEastAsia" w:hAnsiTheme="minorEastAsia" w:eastAsiaTheme="minorEastAsia" w:cstheme="minorEastAsia"/>
                <w:b w:val="0"/>
                <w:bCs w:val="0"/>
                <w:spacing w:val="7"/>
                <w:sz w:val="28"/>
                <w:szCs w:val="28"/>
              </w:rPr>
              <w:t>GB 7000.1</w:t>
            </w:r>
          </w:p>
        </w:tc>
      </w:tr>
      <w:tr w14:paraId="76B4B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08" w:type="dxa"/>
            <w:vAlign w:val="center"/>
          </w:tcPr>
          <w:p w14:paraId="220493CE">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3</w:t>
            </w:r>
          </w:p>
        </w:tc>
        <w:tc>
          <w:tcPr>
            <w:tcW w:w="3012" w:type="dxa"/>
            <w:vAlign w:val="center"/>
          </w:tcPr>
          <w:p w14:paraId="6424CE28">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外部接线和内部接线</w:t>
            </w:r>
          </w:p>
        </w:tc>
        <w:tc>
          <w:tcPr>
            <w:tcW w:w="3083" w:type="dxa"/>
            <w:vAlign w:val="center"/>
          </w:tcPr>
          <w:p w14:paraId="041BDD9B">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7000.20</w:t>
            </w:r>
            <w:r>
              <w:rPr>
                <w:rFonts w:hint="eastAsia" w:asciiTheme="minorEastAsia" w:hAnsiTheme="minorEastAsia" w:eastAsiaTheme="minorEastAsia" w:cstheme="minorEastAsia"/>
                <w:b w:val="0"/>
                <w:bCs w:val="0"/>
                <w:spacing w:val="7"/>
                <w:sz w:val="28"/>
                <w:szCs w:val="28"/>
                <w:lang w:val="en-US" w:eastAsia="zh-CN"/>
              </w:rPr>
              <w:t xml:space="preserve">4 </w:t>
            </w:r>
            <w:r>
              <w:rPr>
                <w:rFonts w:hint="eastAsia" w:asciiTheme="minorEastAsia" w:hAnsiTheme="minorEastAsia" w:eastAsiaTheme="minorEastAsia" w:cstheme="minorEastAsia"/>
                <w:b w:val="0"/>
                <w:bCs w:val="0"/>
                <w:spacing w:val="7"/>
                <w:sz w:val="28"/>
                <w:szCs w:val="28"/>
              </w:rPr>
              <w:t>GB 7000.1</w:t>
            </w:r>
          </w:p>
        </w:tc>
      </w:tr>
      <w:tr w14:paraId="702C7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08" w:type="dxa"/>
            <w:vAlign w:val="center"/>
          </w:tcPr>
          <w:p w14:paraId="68EE2945">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4</w:t>
            </w:r>
          </w:p>
        </w:tc>
        <w:tc>
          <w:tcPr>
            <w:tcW w:w="3012" w:type="dxa"/>
            <w:vAlign w:val="center"/>
          </w:tcPr>
          <w:p w14:paraId="13A9D4BC">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防触电保护</w:t>
            </w:r>
          </w:p>
        </w:tc>
        <w:tc>
          <w:tcPr>
            <w:tcW w:w="3083" w:type="dxa"/>
            <w:vAlign w:val="top"/>
          </w:tcPr>
          <w:p w14:paraId="40237174">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7000.20</w:t>
            </w:r>
            <w:r>
              <w:rPr>
                <w:rFonts w:hint="eastAsia" w:asciiTheme="minorEastAsia" w:hAnsiTheme="minorEastAsia" w:eastAsiaTheme="minorEastAsia" w:cstheme="minorEastAsia"/>
                <w:b w:val="0"/>
                <w:bCs w:val="0"/>
                <w:spacing w:val="7"/>
                <w:sz w:val="28"/>
                <w:szCs w:val="28"/>
                <w:lang w:val="en-US" w:eastAsia="zh-CN"/>
              </w:rPr>
              <w:t xml:space="preserve">4 </w:t>
            </w:r>
            <w:r>
              <w:rPr>
                <w:rFonts w:hint="eastAsia" w:asciiTheme="minorEastAsia" w:hAnsiTheme="minorEastAsia" w:eastAsiaTheme="minorEastAsia" w:cstheme="minorEastAsia"/>
                <w:b w:val="0"/>
                <w:bCs w:val="0"/>
                <w:spacing w:val="7"/>
                <w:sz w:val="28"/>
                <w:szCs w:val="28"/>
              </w:rPr>
              <w:t>GB 7000.1</w:t>
            </w:r>
          </w:p>
        </w:tc>
      </w:tr>
      <w:tr w14:paraId="31BE4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08" w:type="dxa"/>
            <w:vAlign w:val="center"/>
          </w:tcPr>
          <w:p w14:paraId="3B336B52">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5</w:t>
            </w:r>
          </w:p>
        </w:tc>
        <w:tc>
          <w:tcPr>
            <w:tcW w:w="3012" w:type="dxa"/>
            <w:vAlign w:val="center"/>
          </w:tcPr>
          <w:p w14:paraId="46F22B60">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热试验</w:t>
            </w:r>
          </w:p>
        </w:tc>
        <w:tc>
          <w:tcPr>
            <w:tcW w:w="3083" w:type="dxa"/>
            <w:vAlign w:val="top"/>
          </w:tcPr>
          <w:p w14:paraId="4EC09B11">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7000.20</w:t>
            </w:r>
            <w:r>
              <w:rPr>
                <w:rFonts w:hint="eastAsia" w:asciiTheme="minorEastAsia" w:hAnsiTheme="minorEastAsia" w:eastAsiaTheme="minorEastAsia" w:cstheme="minorEastAsia"/>
                <w:b w:val="0"/>
                <w:bCs w:val="0"/>
                <w:spacing w:val="7"/>
                <w:sz w:val="28"/>
                <w:szCs w:val="28"/>
                <w:lang w:val="en-US" w:eastAsia="zh-CN"/>
              </w:rPr>
              <w:t xml:space="preserve">4 </w:t>
            </w:r>
            <w:r>
              <w:rPr>
                <w:rFonts w:hint="eastAsia" w:asciiTheme="minorEastAsia" w:hAnsiTheme="minorEastAsia" w:eastAsiaTheme="minorEastAsia" w:cstheme="minorEastAsia"/>
                <w:b w:val="0"/>
                <w:bCs w:val="0"/>
                <w:spacing w:val="7"/>
                <w:sz w:val="28"/>
                <w:szCs w:val="28"/>
              </w:rPr>
              <w:t>GB 7000.1</w:t>
            </w:r>
          </w:p>
        </w:tc>
      </w:tr>
      <w:tr w14:paraId="2A876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08" w:type="dxa"/>
            <w:vAlign w:val="center"/>
          </w:tcPr>
          <w:p w14:paraId="13C9268E">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6</w:t>
            </w:r>
          </w:p>
        </w:tc>
        <w:tc>
          <w:tcPr>
            <w:tcW w:w="3012" w:type="dxa"/>
            <w:vAlign w:val="center"/>
          </w:tcPr>
          <w:p w14:paraId="16528E17">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绝缘电阻和电气强度</w:t>
            </w:r>
          </w:p>
        </w:tc>
        <w:tc>
          <w:tcPr>
            <w:tcW w:w="3083" w:type="dxa"/>
            <w:vAlign w:val="top"/>
          </w:tcPr>
          <w:p w14:paraId="3EA6825C">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7000.20</w:t>
            </w:r>
            <w:r>
              <w:rPr>
                <w:rFonts w:hint="eastAsia" w:asciiTheme="minorEastAsia" w:hAnsiTheme="minorEastAsia" w:eastAsiaTheme="minorEastAsia" w:cstheme="minorEastAsia"/>
                <w:b w:val="0"/>
                <w:bCs w:val="0"/>
                <w:spacing w:val="7"/>
                <w:sz w:val="28"/>
                <w:szCs w:val="28"/>
                <w:lang w:val="en-US" w:eastAsia="zh-CN"/>
              </w:rPr>
              <w:t xml:space="preserve">4 </w:t>
            </w:r>
            <w:r>
              <w:rPr>
                <w:rFonts w:hint="eastAsia" w:asciiTheme="minorEastAsia" w:hAnsiTheme="minorEastAsia" w:eastAsiaTheme="minorEastAsia" w:cstheme="minorEastAsia"/>
                <w:b w:val="0"/>
                <w:bCs w:val="0"/>
                <w:spacing w:val="7"/>
                <w:sz w:val="28"/>
                <w:szCs w:val="28"/>
              </w:rPr>
              <w:t>GB 7000.1</w:t>
            </w:r>
          </w:p>
        </w:tc>
      </w:tr>
      <w:tr w14:paraId="0A719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08" w:type="dxa"/>
            <w:vAlign w:val="center"/>
          </w:tcPr>
          <w:p w14:paraId="1E58EE71">
            <w:pPr>
              <w:pStyle w:val="3"/>
              <w:widowControl w:val="0"/>
              <w:spacing w:before="65" w:line="228" w:lineRule="auto"/>
              <w:jc w:val="center"/>
              <w:rPr>
                <w:rFonts w:hint="eastAsia" w:asciiTheme="minorEastAsia" w:hAnsiTheme="minorEastAsia" w:eastAsiaTheme="minorEastAsia" w:cstheme="minorEastAsia"/>
                <w:b w:val="0"/>
                <w:bCs w:val="0"/>
                <w:color w:val="auto"/>
                <w:spacing w:val="7"/>
                <w:sz w:val="28"/>
                <w:szCs w:val="28"/>
                <w:lang w:val="en-US" w:eastAsia="zh-CN"/>
              </w:rPr>
            </w:pPr>
            <w:r>
              <w:rPr>
                <w:rFonts w:hint="eastAsia" w:asciiTheme="minorEastAsia" w:hAnsiTheme="minorEastAsia" w:eastAsiaTheme="minorEastAsia" w:cstheme="minorEastAsia"/>
                <w:b w:val="0"/>
                <w:bCs w:val="0"/>
                <w:color w:val="auto"/>
                <w:spacing w:val="7"/>
                <w:sz w:val="28"/>
                <w:szCs w:val="28"/>
                <w:lang w:val="en-US" w:eastAsia="zh-CN"/>
              </w:rPr>
              <w:t>7</w:t>
            </w:r>
          </w:p>
        </w:tc>
        <w:tc>
          <w:tcPr>
            <w:tcW w:w="3012" w:type="dxa"/>
            <w:vAlign w:val="center"/>
          </w:tcPr>
          <w:p w14:paraId="2961A145">
            <w:pPr>
              <w:pStyle w:val="9"/>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耐热、耐火</w:t>
            </w:r>
          </w:p>
        </w:tc>
        <w:tc>
          <w:tcPr>
            <w:tcW w:w="3083" w:type="dxa"/>
            <w:vAlign w:val="top"/>
          </w:tcPr>
          <w:p w14:paraId="2037FA14">
            <w:pPr>
              <w:widowControl w:val="0"/>
              <w:spacing w:before="65" w:line="228" w:lineRule="auto"/>
              <w:jc w:val="center"/>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7000.20</w:t>
            </w:r>
            <w:r>
              <w:rPr>
                <w:rFonts w:hint="eastAsia" w:asciiTheme="minorEastAsia" w:hAnsiTheme="minorEastAsia" w:eastAsiaTheme="minorEastAsia" w:cstheme="minorEastAsia"/>
                <w:b w:val="0"/>
                <w:bCs w:val="0"/>
                <w:spacing w:val="7"/>
                <w:sz w:val="28"/>
                <w:szCs w:val="28"/>
                <w:lang w:val="en-US" w:eastAsia="zh-CN"/>
              </w:rPr>
              <w:t xml:space="preserve">4 </w:t>
            </w:r>
            <w:r>
              <w:rPr>
                <w:rFonts w:hint="eastAsia" w:asciiTheme="minorEastAsia" w:hAnsiTheme="minorEastAsia" w:eastAsiaTheme="minorEastAsia" w:cstheme="minorEastAsia"/>
                <w:b w:val="0"/>
                <w:bCs w:val="0"/>
                <w:spacing w:val="7"/>
                <w:sz w:val="28"/>
                <w:szCs w:val="28"/>
              </w:rPr>
              <w:t>GB 7000.1</w:t>
            </w:r>
          </w:p>
        </w:tc>
      </w:tr>
    </w:tbl>
    <w:p w14:paraId="0C6D08F1">
      <w:pPr>
        <w:pStyle w:val="3"/>
        <w:spacing w:before="30" w:line="418" w:lineRule="auto"/>
        <w:ind w:right="15" w:firstLine="588" w:firstLineChars="200"/>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注：执行企业标准、团体标准、地方标准的产品，检验项目参照上述内容执行。</w:t>
      </w:r>
    </w:p>
    <w:p w14:paraId="0AAF1636">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凡是注日期的文件，其随后所有的修改单（不包括勘误的内容）或修订版不适用于本细 则。凡是不注日期的文件，其最新版本适用于本细则。</w:t>
      </w:r>
    </w:p>
    <w:p w14:paraId="30AF90CA">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3 判定规则</w:t>
      </w:r>
    </w:p>
    <w:p w14:paraId="2F773324">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3.1 标准依据</w:t>
      </w:r>
    </w:p>
    <w:p w14:paraId="1E7A6DDB">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24906 普通照明用50V以上自镇流LED灯</w:t>
      </w:r>
      <w:r>
        <w:rPr>
          <w:rFonts w:hint="eastAsia" w:asciiTheme="minorEastAsia" w:hAnsiTheme="minorEastAsia" w:eastAsiaTheme="minorEastAsia" w:cstheme="minorEastAsia"/>
          <w:b w:val="0"/>
          <w:bCs w:val="0"/>
          <w:spacing w:val="7"/>
          <w:sz w:val="28"/>
          <w:szCs w:val="28"/>
          <w:lang w:val="en-US" w:eastAsia="zh-CN"/>
        </w:rPr>
        <w:t>-</w:t>
      </w:r>
      <w:r>
        <w:rPr>
          <w:rFonts w:hint="eastAsia" w:asciiTheme="minorEastAsia" w:hAnsiTheme="minorEastAsia" w:eastAsiaTheme="minorEastAsia" w:cstheme="minorEastAsia"/>
          <w:b w:val="0"/>
          <w:bCs w:val="0"/>
          <w:spacing w:val="7"/>
          <w:sz w:val="28"/>
          <w:szCs w:val="28"/>
        </w:rPr>
        <w:t xml:space="preserve">安全要求 </w:t>
      </w:r>
    </w:p>
    <w:p w14:paraId="1C01DC81">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7000.1</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灯具 第1部分:一般要求与试验 </w:t>
      </w:r>
    </w:p>
    <w:p w14:paraId="32536931">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7000.201</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灯具第2-1部分：特殊要求固定式通用灯具</w:t>
      </w:r>
    </w:p>
    <w:p w14:paraId="63249DD9">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GB 7000.204</w:t>
      </w:r>
      <w:r>
        <w:rPr>
          <w:rFonts w:hint="eastAsia" w:asciiTheme="minorEastAsia" w:hAnsiTheme="minorEastAsia" w:eastAsiaTheme="minorEastAsia" w:cstheme="minorEastAsia"/>
          <w:b w:val="0"/>
          <w:bCs w:val="0"/>
          <w:spacing w:val="7"/>
          <w:sz w:val="28"/>
          <w:szCs w:val="28"/>
          <w:lang w:val="en-US" w:eastAsia="zh-CN"/>
        </w:rPr>
        <w:t xml:space="preserve"> </w:t>
      </w:r>
      <w:r>
        <w:rPr>
          <w:rFonts w:hint="eastAsia" w:asciiTheme="minorEastAsia" w:hAnsiTheme="minorEastAsia" w:eastAsiaTheme="minorEastAsia" w:cstheme="minorEastAsia"/>
          <w:b w:val="0"/>
          <w:bCs w:val="0"/>
          <w:spacing w:val="7"/>
          <w:sz w:val="28"/>
          <w:szCs w:val="28"/>
        </w:rPr>
        <w:t>灯具第2-4部分：特殊要求可移式通用灯具</w:t>
      </w:r>
    </w:p>
    <w:p w14:paraId="690F103F">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相关的法律、行政法规、部门规章、规范性文件</w:t>
      </w:r>
    </w:p>
    <w:p w14:paraId="340491BA">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 xml:space="preserve">现行有效的企业标准、团体标准、地方标准及产品明示质量要求 </w:t>
      </w:r>
    </w:p>
    <w:p w14:paraId="282DAA02">
      <w:pPr>
        <w:pStyle w:val="3"/>
        <w:spacing w:before="30" w:line="418" w:lineRule="auto"/>
        <w:ind w:right="15"/>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3.2 判定原则</w:t>
      </w:r>
    </w:p>
    <w:p w14:paraId="542FD22E">
      <w:pPr>
        <w:pStyle w:val="3"/>
        <w:spacing w:before="30" w:line="418" w:lineRule="auto"/>
        <w:ind w:left="23" w:right="15" w:firstLine="417"/>
        <w:rPr>
          <w:rFonts w:hint="eastAsia" w:asciiTheme="minorEastAsia" w:hAnsiTheme="minorEastAsia" w:eastAsiaTheme="minorEastAsia" w:cstheme="minorEastAsia"/>
          <w:b w:val="0"/>
          <w:bCs w:val="0"/>
          <w:spacing w:val="7"/>
          <w:sz w:val="28"/>
          <w:szCs w:val="28"/>
        </w:rPr>
      </w:pPr>
      <w:r>
        <w:rPr>
          <w:rFonts w:hint="eastAsia" w:asciiTheme="minorEastAsia" w:hAnsiTheme="minorEastAsia" w:eastAsiaTheme="minorEastAsia" w:cstheme="minorEastAsia"/>
          <w:b w:val="0"/>
          <w:bCs w:val="0"/>
          <w:spacing w:val="7"/>
          <w:sz w:val="28"/>
          <w:szCs w:val="28"/>
        </w:rPr>
        <w:t>经检验，检验项目全部合格，判定为被抽查产品所检项目未发现不合格；检验项目中任一项或一项以上不合格，判定为被抽查产品不合格。</w:t>
      </w:r>
    </w:p>
    <w:p w14:paraId="481017B0">
      <w:pPr>
        <w:pStyle w:val="3"/>
        <w:spacing w:before="31" w:line="418" w:lineRule="auto"/>
        <w:ind w:left="23" w:right="15"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若被检产品明示的质量要求高于本细则中检验项目依据的标准要求时，应按被检产品明示的质量要求判定。</w:t>
      </w:r>
    </w:p>
    <w:p w14:paraId="1E7FD52E">
      <w:pPr>
        <w:pStyle w:val="3"/>
        <w:spacing w:before="30" w:line="418" w:lineRule="auto"/>
        <w:ind w:left="23" w:right="15"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若被检产品明示的质量要求低于本细则中检验项目依据的强制性标准要求时，应按照强制性标准要求判定。</w:t>
      </w:r>
    </w:p>
    <w:p w14:paraId="6ABDD238">
      <w:pPr>
        <w:pStyle w:val="3"/>
        <w:spacing w:before="30" w:line="417" w:lineRule="auto"/>
        <w:ind w:left="45" w:right="15" w:firstLine="394"/>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若被检产品明示的质量要求低于或包含本细则中检验项目依据的推荐性标准要求时，应</w:t>
      </w:r>
      <w:r>
        <w:rPr>
          <w:rFonts w:hint="eastAsia" w:asciiTheme="minorEastAsia" w:hAnsiTheme="minorEastAsia" w:eastAsiaTheme="minorEastAsia" w:cstheme="minorEastAsia"/>
          <w:b w:val="0"/>
          <w:bCs w:val="0"/>
          <w:spacing w:val="8"/>
          <w:sz w:val="28"/>
          <w:szCs w:val="28"/>
        </w:rPr>
        <w:t>以被检产品明示的质量要求判定，但应在检验报告备注中进行说明。</w:t>
      </w:r>
    </w:p>
    <w:p w14:paraId="38CD853E">
      <w:pPr>
        <w:pStyle w:val="3"/>
        <w:spacing w:before="32" w:line="418" w:lineRule="auto"/>
        <w:ind w:left="23" w:right="15" w:firstLine="417"/>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若被检产品明示的质量要求缺少本细则中检验项目依据的强制性标准要求时，应按照强制性标准要求判定。</w:t>
      </w:r>
    </w:p>
    <w:p w14:paraId="6360B97D">
      <w:pPr>
        <w:pStyle w:val="3"/>
        <w:spacing w:before="30" w:line="417" w:lineRule="auto"/>
        <w:ind w:left="23" w:right="15" w:firstLine="416"/>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7"/>
          <w:sz w:val="28"/>
          <w:szCs w:val="28"/>
        </w:rPr>
        <w:t>若被检产品明示的质量要求缺少本细则中检验项目依据的推荐性标准要求时，该项目不</w:t>
      </w:r>
      <w:r>
        <w:rPr>
          <w:rFonts w:hint="eastAsia" w:asciiTheme="minorEastAsia" w:hAnsiTheme="minorEastAsia" w:eastAsiaTheme="minorEastAsia" w:cstheme="minorEastAsia"/>
          <w:b w:val="0"/>
          <w:bCs w:val="0"/>
          <w:spacing w:val="8"/>
          <w:sz w:val="28"/>
          <w:szCs w:val="28"/>
        </w:rPr>
        <w:t>参与判定，但应在检验报告备注中进行说明。</w:t>
      </w:r>
    </w:p>
    <w:p w14:paraId="11EEC6C0">
      <w:pPr>
        <w:pStyle w:val="3"/>
        <w:spacing w:before="33" w:line="228" w:lineRule="auto"/>
        <w:ind w:left="21"/>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3"/>
          <w:sz w:val="28"/>
          <w:szCs w:val="28"/>
        </w:rPr>
        <w:t>4</w:t>
      </w:r>
      <w:r>
        <w:rPr>
          <w:rFonts w:hint="eastAsia" w:asciiTheme="minorEastAsia" w:hAnsiTheme="minorEastAsia" w:eastAsiaTheme="minorEastAsia" w:cstheme="minorEastAsia"/>
          <w:b w:val="0"/>
          <w:bCs w:val="0"/>
          <w:spacing w:val="-33"/>
          <w:sz w:val="28"/>
          <w:szCs w:val="28"/>
        </w:rPr>
        <w:t xml:space="preserve"> </w:t>
      </w:r>
      <w:r>
        <w:rPr>
          <w:rFonts w:hint="eastAsia" w:asciiTheme="minorEastAsia" w:hAnsiTheme="minorEastAsia" w:eastAsiaTheme="minorEastAsia" w:cstheme="minorEastAsia"/>
          <w:b w:val="0"/>
          <w:bCs w:val="0"/>
          <w:spacing w:val="3"/>
          <w:sz w:val="28"/>
          <w:szCs w:val="28"/>
        </w:rPr>
        <w:t>异议复检</w:t>
      </w:r>
    </w:p>
    <w:p w14:paraId="6DEC5BF5">
      <w:pPr>
        <w:pStyle w:val="3"/>
        <w:spacing w:before="222" w:line="227" w:lineRule="auto"/>
        <w:ind w:left="443"/>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pacing w:val="9"/>
          <w:sz w:val="28"/>
          <w:szCs w:val="28"/>
        </w:rPr>
        <w:t>本细则中确定的全部检验项目，采用备用样品进行复检。</w:t>
      </w:r>
    </w:p>
    <w:sectPr>
      <w:footerReference r:id="rId5" w:type="default"/>
      <w:pgSz w:w="11906" w:h="16839"/>
      <w:pgMar w:top="1440" w:right="1083" w:bottom="1440" w:left="1083" w:header="0" w:footer="100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D13FC">
    <w:pPr>
      <w:spacing w:line="176" w:lineRule="auto"/>
      <w:ind w:left="4126"/>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NjOWJjZWRlNDJjM2M1M2M2MDEzY2Y5NzZiODM0N2MifQ=="/>
  </w:docVars>
  <w:rsids>
    <w:rsidRoot w:val="00000000"/>
    <w:rsid w:val="0066795B"/>
    <w:rsid w:val="009224FE"/>
    <w:rsid w:val="01115B19"/>
    <w:rsid w:val="02056D00"/>
    <w:rsid w:val="034B2A33"/>
    <w:rsid w:val="03E0050C"/>
    <w:rsid w:val="03F51722"/>
    <w:rsid w:val="053C0C8A"/>
    <w:rsid w:val="06CC603E"/>
    <w:rsid w:val="07B94814"/>
    <w:rsid w:val="08057A5A"/>
    <w:rsid w:val="0A6749FB"/>
    <w:rsid w:val="0AAC240E"/>
    <w:rsid w:val="0AC7549A"/>
    <w:rsid w:val="0B811AED"/>
    <w:rsid w:val="0CC9374C"/>
    <w:rsid w:val="0D8B0A01"/>
    <w:rsid w:val="0D907DC5"/>
    <w:rsid w:val="0DDA3736"/>
    <w:rsid w:val="0E305202"/>
    <w:rsid w:val="0EB43F87"/>
    <w:rsid w:val="0EE859DF"/>
    <w:rsid w:val="0FE443F8"/>
    <w:rsid w:val="113D64B6"/>
    <w:rsid w:val="12617F82"/>
    <w:rsid w:val="14447B5C"/>
    <w:rsid w:val="14FE5F5C"/>
    <w:rsid w:val="168F6536"/>
    <w:rsid w:val="16C86822"/>
    <w:rsid w:val="172A4DE7"/>
    <w:rsid w:val="19940C3D"/>
    <w:rsid w:val="19D454DE"/>
    <w:rsid w:val="1AD27C6F"/>
    <w:rsid w:val="1DC305F1"/>
    <w:rsid w:val="1DDE692B"/>
    <w:rsid w:val="1E0D7210"/>
    <w:rsid w:val="1E110AAE"/>
    <w:rsid w:val="1E5E181A"/>
    <w:rsid w:val="1EFD1033"/>
    <w:rsid w:val="1F356A1F"/>
    <w:rsid w:val="20A21E92"/>
    <w:rsid w:val="21311468"/>
    <w:rsid w:val="21B53E47"/>
    <w:rsid w:val="2487673F"/>
    <w:rsid w:val="26655E3B"/>
    <w:rsid w:val="278F0C96"/>
    <w:rsid w:val="297168A5"/>
    <w:rsid w:val="2AA5035A"/>
    <w:rsid w:val="2AAA4765"/>
    <w:rsid w:val="2C6B0375"/>
    <w:rsid w:val="2D4349FC"/>
    <w:rsid w:val="2DD35D80"/>
    <w:rsid w:val="2E3305CD"/>
    <w:rsid w:val="2F10090E"/>
    <w:rsid w:val="2F4D3910"/>
    <w:rsid w:val="315947EF"/>
    <w:rsid w:val="329B2BE5"/>
    <w:rsid w:val="32E225C2"/>
    <w:rsid w:val="34FD36E3"/>
    <w:rsid w:val="39D013C6"/>
    <w:rsid w:val="3B516536"/>
    <w:rsid w:val="3CC571DC"/>
    <w:rsid w:val="3D1141CF"/>
    <w:rsid w:val="3E467EA9"/>
    <w:rsid w:val="3E7569E0"/>
    <w:rsid w:val="3F012022"/>
    <w:rsid w:val="3F074C5E"/>
    <w:rsid w:val="408E5B37"/>
    <w:rsid w:val="40A451F7"/>
    <w:rsid w:val="40CB28E7"/>
    <w:rsid w:val="416925F4"/>
    <w:rsid w:val="42DD6902"/>
    <w:rsid w:val="47213261"/>
    <w:rsid w:val="473A07C7"/>
    <w:rsid w:val="4803505C"/>
    <w:rsid w:val="48783354"/>
    <w:rsid w:val="4A2D016F"/>
    <w:rsid w:val="4BB87F0C"/>
    <w:rsid w:val="4BD72A88"/>
    <w:rsid w:val="4C4F0870"/>
    <w:rsid w:val="4C5C4D3B"/>
    <w:rsid w:val="4D16313C"/>
    <w:rsid w:val="4D331F40"/>
    <w:rsid w:val="4E005816"/>
    <w:rsid w:val="4E481A1B"/>
    <w:rsid w:val="4EEF00E8"/>
    <w:rsid w:val="4F87351A"/>
    <w:rsid w:val="508D1967"/>
    <w:rsid w:val="50DB6B76"/>
    <w:rsid w:val="52262073"/>
    <w:rsid w:val="52C06024"/>
    <w:rsid w:val="52CF44B9"/>
    <w:rsid w:val="530C1269"/>
    <w:rsid w:val="53AF7E46"/>
    <w:rsid w:val="53B536AF"/>
    <w:rsid w:val="546724CF"/>
    <w:rsid w:val="54D47B64"/>
    <w:rsid w:val="550A17D8"/>
    <w:rsid w:val="57462870"/>
    <w:rsid w:val="578F4217"/>
    <w:rsid w:val="57E04A72"/>
    <w:rsid w:val="584E7C2E"/>
    <w:rsid w:val="58AE691E"/>
    <w:rsid w:val="594D6137"/>
    <w:rsid w:val="5C1B251D"/>
    <w:rsid w:val="5C4C26D6"/>
    <w:rsid w:val="5DB37456"/>
    <w:rsid w:val="5DEC23C3"/>
    <w:rsid w:val="5DF179D9"/>
    <w:rsid w:val="5E8C7702"/>
    <w:rsid w:val="5F1D3030"/>
    <w:rsid w:val="5F6D12E1"/>
    <w:rsid w:val="5FB54A36"/>
    <w:rsid w:val="5FF90DC7"/>
    <w:rsid w:val="60C43183"/>
    <w:rsid w:val="610B02B4"/>
    <w:rsid w:val="61A94127"/>
    <w:rsid w:val="62683FE2"/>
    <w:rsid w:val="62DB2A06"/>
    <w:rsid w:val="637F3391"/>
    <w:rsid w:val="63A31776"/>
    <w:rsid w:val="640970FF"/>
    <w:rsid w:val="64D15E6F"/>
    <w:rsid w:val="65A13A93"/>
    <w:rsid w:val="6646463A"/>
    <w:rsid w:val="692844CB"/>
    <w:rsid w:val="692B64B7"/>
    <w:rsid w:val="69B33D95"/>
    <w:rsid w:val="6A9A6D03"/>
    <w:rsid w:val="6ACB3360"/>
    <w:rsid w:val="6B8579B3"/>
    <w:rsid w:val="6CC14A1B"/>
    <w:rsid w:val="6D0D5EB2"/>
    <w:rsid w:val="6D943EDD"/>
    <w:rsid w:val="6FB66B3B"/>
    <w:rsid w:val="6FC84312"/>
    <w:rsid w:val="70D03749"/>
    <w:rsid w:val="70E62CA2"/>
    <w:rsid w:val="724A54B2"/>
    <w:rsid w:val="73BC39C2"/>
    <w:rsid w:val="754E0E15"/>
    <w:rsid w:val="75947170"/>
    <w:rsid w:val="76740D50"/>
    <w:rsid w:val="76A72ED3"/>
    <w:rsid w:val="78D43D28"/>
    <w:rsid w:val="79E5793E"/>
    <w:rsid w:val="7C8403FB"/>
    <w:rsid w:val="7CB41EA6"/>
    <w:rsid w:val="7D3A3F11"/>
    <w:rsid w:val="7FA67B3E"/>
    <w:rsid w:val="7FC70142"/>
    <w:rsid w:val="7FD05249"/>
    <w:rsid w:val="7FD665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列出段落12"/>
    <w:basedOn w:val="1"/>
    <w:qFormat/>
    <w:uiPriority w:val="0"/>
    <w:pPr>
      <w:ind w:firstLine="420" w:firstLineChars="200"/>
    </w:pPr>
    <w:rPr>
      <w:rFonts w:ascii="Calibri" w:hAnsi="Calibri"/>
      <w:szCs w:val="22"/>
    </w:rPr>
  </w:style>
  <w:style w:type="paragraph" w:styleId="3">
    <w:name w:val="Body Text"/>
    <w:basedOn w:val="1"/>
    <w:semiHidden/>
    <w:qFormat/>
    <w:uiPriority w:val="0"/>
    <w:rPr>
      <w:rFonts w:ascii="宋体" w:hAnsi="宋体" w:eastAsia="宋体" w:cs="宋体"/>
      <w:sz w:val="20"/>
      <w:szCs w:val="20"/>
      <w:lang w:val="en-US" w:eastAsia="en-US" w:bidi="ar-SA"/>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1104</Words>
  <Characters>1392</Characters>
  <TotalTime>14</TotalTime>
  <ScaleCrop>false</ScaleCrop>
  <LinksUpToDate>false</LinksUpToDate>
  <CharactersWithSpaces>1473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zyzx</dc:creator>
  <cp:lastModifiedBy>创信检测</cp:lastModifiedBy>
  <dcterms:modified xsi:type="dcterms:W3CDTF">2026-03-14T03:23:41Z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2024-06-17T09:13:57Z</vt:filetime>
  </property>
  <property fmtid="{D5CDD505-2E9C-101B-9397-08002B2CF9AE}" pid="4" name="KSOProductBuildVer">
    <vt:lpwstr>2052-12.1.0.25225</vt:lpwstr>
  </property>
  <property fmtid="{D5CDD505-2E9C-101B-9397-08002B2CF9AE}" pid="5" name="ICV">
    <vt:lpwstr>CB1A000A19E94CB19A490C6F8784B562_13</vt:lpwstr>
  </property>
  <property fmtid="{D5CDD505-2E9C-101B-9397-08002B2CF9AE}" pid="6" name="KSOTemplateDocerSaveRecord">
    <vt:lpwstr>eyJoZGlkIjoiOTdiNzZkOTk1ODVkM2NjNmU3NDdhZjI1NDFkMDc1ZDQiLCJ1c2VySWQiOiI5OTAwOTk0MDkifQ==</vt:lpwstr>
  </property>
</Properties>
</file>