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9E1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宋体" w:hAnsi="宋体" w:eastAsia="宋体" w:cs="宋体"/>
          <w:b w:val="0"/>
          <w:bCs/>
          <w:color w:val="000000"/>
          <w:sz w:val="28"/>
          <w:szCs w:val="28"/>
        </w:rPr>
      </w:pPr>
      <w:r>
        <w:rPr>
          <w:rFonts w:hint="eastAsia" w:ascii="宋体" w:hAnsi="宋体" w:eastAsia="宋体" w:cs="宋体"/>
          <w:b w:val="0"/>
          <w:bCs/>
          <w:color w:val="000000"/>
          <w:sz w:val="28"/>
          <w:szCs w:val="28"/>
          <w:lang w:eastAsia="zh-CN"/>
        </w:rPr>
        <w:t>枣庄市童车</w:t>
      </w:r>
      <w:r>
        <w:rPr>
          <w:rFonts w:hint="eastAsia" w:ascii="宋体" w:hAnsi="宋体" w:eastAsia="宋体" w:cs="宋体"/>
          <w:b w:val="0"/>
          <w:bCs/>
          <w:color w:val="000000"/>
          <w:sz w:val="28"/>
          <w:szCs w:val="28"/>
        </w:rPr>
        <w:t>产品质量监督抽查实施细则</w:t>
      </w:r>
    </w:p>
    <w:p w14:paraId="6DE610B0">
      <w:pPr>
        <w:snapToGrid w:val="0"/>
        <w:spacing w:line="440" w:lineRule="exac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 抽样</w:t>
      </w:r>
    </w:p>
    <w:p w14:paraId="733F1C1C">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1.1抽样方法</w:t>
      </w:r>
    </w:p>
    <w:p w14:paraId="4B4E836E">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以随机抽样的方式在被抽样生产者、销售者的待销产品中抽取。</w:t>
      </w:r>
    </w:p>
    <w:p w14:paraId="35B41C8A">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1.2抽样基数</w:t>
      </w:r>
    </w:p>
    <w:p w14:paraId="7AB738BB">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抽查样品基数满足抽样数量即可。</w:t>
      </w:r>
    </w:p>
    <w:p w14:paraId="168E1E8C">
      <w:pPr>
        <w:snapToGrid w:val="0"/>
        <w:spacing w:line="360" w:lineRule="auto"/>
        <w:rPr>
          <w:rFonts w:hint="eastAsia" w:ascii="宋体" w:hAnsi="宋体" w:eastAsia="宋体" w:cs="宋体"/>
          <w:color w:val="FF0000"/>
          <w:sz w:val="28"/>
          <w:szCs w:val="28"/>
        </w:rPr>
      </w:pPr>
      <w:r>
        <w:rPr>
          <w:rFonts w:hint="eastAsia" w:ascii="宋体" w:hAnsi="宋体" w:eastAsia="宋体" w:cs="宋体"/>
          <w:color w:val="000000"/>
          <w:sz w:val="28"/>
          <w:szCs w:val="28"/>
        </w:rPr>
        <w:t>1.3抽样范围</w:t>
      </w:r>
    </w:p>
    <w:p w14:paraId="56737948">
      <w:pPr>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抽查产品种类包括儿童自行车、儿童三轮车、儿童推车、婴儿学步车</w:t>
      </w:r>
      <w:r>
        <w:rPr>
          <w:rFonts w:hint="eastAsia" w:ascii="宋体" w:hAnsi="宋体" w:cs="宋体"/>
          <w:color w:val="000000"/>
          <w:sz w:val="28"/>
          <w:szCs w:val="28"/>
          <w:lang w:eastAsia="zh-CN"/>
        </w:rPr>
        <w:t>、</w:t>
      </w:r>
      <w:r>
        <w:rPr>
          <w:rFonts w:hint="eastAsia" w:ascii="宋体" w:hAnsi="宋体" w:eastAsia="宋体" w:cs="宋体"/>
          <w:color w:val="000000"/>
          <w:kern w:val="0"/>
          <w:sz w:val="28"/>
          <w:szCs w:val="28"/>
          <w:lang w:val="en-US" w:eastAsia="zh-CN" w:bidi="ar"/>
        </w:rPr>
        <w:t>玩具滑板车</w:t>
      </w:r>
      <w:r>
        <w:rPr>
          <w:rFonts w:hint="eastAsia" w:ascii="宋体" w:hAnsi="宋体" w:eastAsia="宋体" w:cs="宋体"/>
          <w:color w:val="000000"/>
          <w:sz w:val="28"/>
          <w:szCs w:val="28"/>
        </w:rPr>
        <w:t>。</w:t>
      </w:r>
    </w:p>
    <w:p w14:paraId="10CEC4EE">
      <w:pPr>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1.4抽样数量</w:t>
      </w:r>
    </w:p>
    <w:p w14:paraId="15AB5BE9">
      <w:pPr>
        <w:snapToGrid w:val="0"/>
        <w:spacing w:line="348"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抽取2辆，其中1辆为检验用样品，另1辆为备用样品。</w:t>
      </w:r>
    </w:p>
    <w:p w14:paraId="4CC458E3">
      <w:pPr>
        <w:pStyle w:val="2"/>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2 检验项目及检测方法</w:t>
      </w:r>
    </w:p>
    <w:p w14:paraId="15E14FE0">
      <w:pPr>
        <w:snapToGrid w:val="0"/>
        <w:spacing w:line="440" w:lineRule="exact"/>
        <w:jc w:val="center"/>
        <w:rPr>
          <w:rFonts w:hint="eastAsia" w:ascii="宋体" w:hAnsi="宋体" w:eastAsia="宋体" w:cs="宋体"/>
          <w:b w:val="0"/>
          <w:bCs w:val="0"/>
          <w:color w:val="FF0000"/>
          <w:sz w:val="28"/>
          <w:szCs w:val="28"/>
        </w:rPr>
      </w:pPr>
      <w:r>
        <w:rPr>
          <w:rFonts w:hint="eastAsia" w:ascii="宋体" w:hAnsi="宋体" w:eastAsia="宋体" w:cs="宋体"/>
          <w:b w:val="0"/>
          <w:bCs w:val="0"/>
          <w:color w:val="000000"/>
          <w:sz w:val="28"/>
          <w:szCs w:val="28"/>
        </w:rPr>
        <w:t xml:space="preserve">表2 </w:t>
      </w:r>
      <w:r>
        <w:rPr>
          <w:rFonts w:hint="eastAsia" w:ascii="宋体" w:hAnsi="宋体" w:cs="宋体"/>
          <w:b w:val="0"/>
          <w:bCs w:val="0"/>
          <w:color w:val="000000"/>
          <w:sz w:val="28"/>
          <w:szCs w:val="28"/>
          <w:lang w:val="en-US" w:eastAsia="zh-CN"/>
        </w:rPr>
        <w:t>-1</w:t>
      </w:r>
      <w:r>
        <w:rPr>
          <w:rFonts w:hint="eastAsia" w:ascii="宋体" w:hAnsi="宋体" w:cs="宋体"/>
          <w:b w:val="0"/>
          <w:bCs w:val="0"/>
          <w:color w:val="000000"/>
          <w:sz w:val="28"/>
          <w:szCs w:val="28"/>
          <w:lang w:eastAsia="zh-CN"/>
        </w:rPr>
        <w:t>儿童自行车</w:t>
      </w:r>
      <w:r>
        <w:rPr>
          <w:rFonts w:hint="eastAsia" w:ascii="宋体" w:hAnsi="宋体" w:eastAsia="宋体" w:cs="宋体"/>
          <w:b w:val="0"/>
          <w:bCs w:val="0"/>
          <w:color w:val="000000"/>
          <w:sz w:val="28"/>
          <w:szCs w:val="28"/>
          <w:lang w:eastAsia="zh-CN"/>
        </w:rPr>
        <w:t>产</w:t>
      </w:r>
      <w:r>
        <w:rPr>
          <w:rFonts w:hint="eastAsia" w:ascii="宋体" w:hAnsi="宋体" w:eastAsia="宋体" w:cs="宋体"/>
          <w:b w:val="0"/>
          <w:bCs w:val="0"/>
          <w:color w:val="000000"/>
          <w:sz w:val="28"/>
          <w:szCs w:val="28"/>
        </w:rPr>
        <w:t>品检验项目</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4033"/>
        <w:gridCol w:w="2913"/>
      </w:tblGrid>
      <w:tr w14:paraId="1247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4B250B57">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4033" w:type="dxa"/>
            <w:tcBorders>
              <w:top w:val="single" w:color="auto" w:sz="4" w:space="0"/>
              <w:left w:val="nil"/>
              <w:bottom w:val="single" w:color="auto" w:sz="4" w:space="0"/>
              <w:right w:val="single" w:color="auto" w:sz="4" w:space="0"/>
            </w:tcBorders>
            <w:vAlign w:val="center"/>
          </w:tcPr>
          <w:p w14:paraId="16E71A00">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2913" w:type="dxa"/>
            <w:tcBorders>
              <w:top w:val="single" w:color="auto" w:sz="4" w:space="0"/>
              <w:left w:val="nil"/>
              <w:bottom w:val="single" w:color="auto" w:sz="4" w:space="0"/>
              <w:right w:val="single" w:color="auto" w:sz="4" w:space="0"/>
            </w:tcBorders>
            <w:vAlign w:val="center"/>
          </w:tcPr>
          <w:p w14:paraId="227D4D83">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72B0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7D36068">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1</w:t>
            </w:r>
          </w:p>
        </w:tc>
        <w:tc>
          <w:tcPr>
            <w:tcW w:w="4033" w:type="dxa"/>
            <w:tcBorders>
              <w:top w:val="single" w:color="auto" w:sz="4" w:space="0"/>
              <w:left w:val="nil"/>
              <w:bottom w:val="single" w:color="auto" w:sz="4" w:space="0"/>
              <w:right w:val="single" w:color="auto" w:sz="4" w:space="0"/>
            </w:tcBorders>
            <w:vAlign w:val="center"/>
          </w:tcPr>
          <w:p w14:paraId="714218F7">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锐利边缘</w:t>
            </w:r>
          </w:p>
        </w:tc>
        <w:tc>
          <w:tcPr>
            <w:tcW w:w="2913" w:type="dxa"/>
            <w:vMerge w:val="restart"/>
            <w:tcBorders>
              <w:top w:val="single" w:color="auto" w:sz="4" w:space="0"/>
              <w:left w:val="nil"/>
              <w:right w:val="single" w:color="auto" w:sz="4" w:space="0"/>
            </w:tcBorders>
            <w:vAlign w:val="center"/>
          </w:tcPr>
          <w:p w14:paraId="129136EF">
            <w:pPr>
              <w:keepNext w:val="0"/>
              <w:keepLines w:val="0"/>
              <w:widowControl/>
              <w:suppressLineNumbers w:val="0"/>
              <w:jc w:val="center"/>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GB 14746</w:t>
            </w:r>
          </w:p>
        </w:tc>
      </w:tr>
      <w:tr w14:paraId="0A9B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0402EDF2">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2</w:t>
            </w:r>
          </w:p>
        </w:tc>
        <w:tc>
          <w:tcPr>
            <w:tcW w:w="4033" w:type="dxa"/>
            <w:tcBorders>
              <w:top w:val="single" w:color="auto" w:sz="4" w:space="0"/>
              <w:left w:val="nil"/>
              <w:bottom w:val="single" w:color="auto" w:sz="4" w:space="0"/>
              <w:right w:val="single" w:color="auto" w:sz="4" w:space="0"/>
            </w:tcBorders>
            <w:vAlign w:val="center"/>
          </w:tcPr>
          <w:p w14:paraId="41E047A7">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突出物</w:t>
            </w:r>
          </w:p>
        </w:tc>
        <w:tc>
          <w:tcPr>
            <w:tcW w:w="2913" w:type="dxa"/>
            <w:vMerge w:val="continue"/>
            <w:tcBorders>
              <w:left w:val="nil"/>
              <w:right w:val="single" w:color="auto" w:sz="4" w:space="0"/>
            </w:tcBorders>
            <w:vAlign w:val="center"/>
          </w:tcPr>
          <w:p w14:paraId="4EEE1348">
            <w:pPr>
              <w:adjustRightInd w:val="0"/>
              <w:snapToGrid w:val="0"/>
              <w:jc w:val="center"/>
              <w:rPr>
                <w:rFonts w:hint="eastAsia" w:ascii="宋体" w:hAnsi="宋体" w:eastAsia="宋体" w:cs="宋体"/>
                <w:color w:val="000000"/>
                <w:sz w:val="28"/>
                <w:szCs w:val="28"/>
              </w:rPr>
            </w:pPr>
          </w:p>
        </w:tc>
      </w:tr>
      <w:tr w14:paraId="58D7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57368791">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3</w:t>
            </w:r>
          </w:p>
        </w:tc>
        <w:tc>
          <w:tcPr>
            <w:tcW w:w="4033" w:type="dxa"/>
            <w:tcBorders>
              <w:top w:val="single" w:color="auto" w:sz="4" w:space="0"/>
              <w:left w:val="nil"/>
              <w:bottom w:val="single" w:color="auto" w:sz="4" w:space="0"/>
              <w:right w:val="single" w:color="auto" w:sz="4" w:space="0"/>
            </w:tcBorders>
            <w:vAlign w:val="center"/>
          </w:tcPr>
          <w:p w14:paraId="37F13988">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闸皮试验</w:t>
            </w:r>
          </w:p>
        </w:tc>
        <w:tc>
          <w:tcPr>
            <w:tcW w:w="2913" w:type="dxa"/>
            <w:vMerge w:val="continue"/>
            <w:tcBorders>
              <w:left w:val="nil"/>
              <w:right w:val="single" w:color="auto" w:sz="4" w:space="0"/>
            </w:tcBorders>
            <w:vAlign w:val="center"/>
          </w:tcPr>
          <w:p w14:paraId="55FB34A1">
            <w:pPr>
              <w:adjustRightInd w:val="0"/>
              <w:snapToGrid w:val="0"/>
              <w:jc w:val="center"/>
              <w:rPr>
                <w:rFonts w:hint="eastAsia" w:ascii="宋体" w:hAnsi="宋体" w:eastAsia="宋体" w:cs="宋体"/>
                <w:color w:val="000000"/>
                <w:sz w:val="28"/>
                <w:szCs w:val="28"/>
              </w:rPr>
            </w:pPr>
          </w:p>
        </w:tc>
      </w:tr>
      <w:tr w14:paraId="7184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F5A865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4</w:t>
            </w:r>
          </w:p>
        </w:tc>
        <w:tc>
          <w:tcPr>
            <w:tcW w:w="4033" w:type="dxa"/>
            <w:tcBorders>
              <w:top w:val="single" w:color="auto" w:sz="4" w:space="0"/>
              <w:left w:val="nil"/>
              <w:bottom w:val="single" w:color="auto" w:sz="4" w:space="0"/>
              <w:right w:val="single" w:color="auto" w:sz="4" w:space="0"/>
            </w:tcBorders>
            <w:vAlign w:val="center"/>
          </w:tcPr>
          <w:p w14:paraId="65B0A795">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手闸</w:t>
            </w:r>
          </w:p>
        </w:tc>
        <w:tc>
          <w:tcPr>
            <w:tcW w:w="2913" w:type="dxa"/>
            <w:vMerge w:val="continue"/>
            <w:tcBorders>
              <w:left w:val="nil"/>
              <w:right w:val="single" w:color="auto" w:sz="4" w:space="0"/>
            </w:tcBorders>
            <w:vAlign w:val="center"/>
          </w:tcPr>
          <w:p w14:paraId="63CB31A4">
            <w:pPr>
              <w:adjustRightInd w:val="0"/>
              <w:snapToGrid w:val="0"/>
              <w:jc w:val="center"/>
              <w:rPr>
                <w:rFonts w:hint="eastAsia" w:ascii="宋体" w:hAnsi="宋体" w:eastAsia="宋体" w:cs="宋体"/>
                <w:color w:val="000000"/>
                <w:sz w:val="28"/>
                <w:szCs w:val="28"/>
              </w:rPr>
            </w:pPr>
          </w:p>
        </w:tc>
      </w:tr>
      <w:tr w14:paraId="205B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6F0AA191">
            <w:pPr>
              <w:adjustRightInd w:val="0"/>
              <w:snapToGrid w:val="0"/>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5</w:t>
            </w:r>
          </w:p>
        </w:tc>
        <w:tc>
          <w:tcPr>
            <w:tcW w:w="4033" w:type="dxa"/>
            <w:tcBorders>
              <w:top w:val="single" w:color="auto" w:sz="4" w:space="0"/>
              <w:left w:val="nil"/>
              <w:bottom w:val="single" w:color="auto" w:sz="4" w:space="0"/>
              <w:right w:val="single" w:color="auto" w:sz="4" w:space="0"/>
            </w:tcBorders>
            <w:vAlign w:val="center"/>
          </w:tcPr>
          <w:p w14:paraId="338422D6">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脚闸</w:t>
            </w:r>
          </w:p>
        </w:tc>
        <w:tc>
          <w:tcPr>
            <w:tcW w:w="2913" w:type="dxa"/>
            <w:vMerge w:val="continue"/>
            <w:tcBorders>
              <w:left w:val="nil"/>
              <w:right w:val="single" w:color="auto" w:sz="4" w:space="0"/>
            </w:tcBorders>
            <w:vAlign w:val="center"/>
          </w:tcPr>
          <w:p w14:paraId="15E0CE45">
            <w:pPr>
              <w:adjustRightInd w:val="0"/>
              <w:snapToGrid w:val="0"/>
              <w:jc w:val="center"/>
              <w:rPr>
                <w:rFonts w:hint="eastAsia" w:ascii="宋体" w:hAnsi="宋体" w:eastAsia="宋体" w:cs="宋体"/>
                <w:color w:val="000000"/>
                <w:sz w:val="28"/>
                <w:szCs w:val="28"/>
              </w:rPr>
            </w:pPr>
          </w:p>
        </w:tc>
      </w:tr>
      <w:tr w14:paraId="00CB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3CD2C9DB">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6</w:t>
            </w:r>
          </w:p>
        </w:tc>
        <w:tc>
          <w:tcPr>
            <w:tcW w:w="4033" w:type="dxa"/>
            <w:tcBorders>
              <w:top w:val="single" w:color="auto" w:sz="4" w:space="0"/>
              <w:left w:val="nil"/>
              <w:bottom w:val="single" w:color="auto" w:sz="4" w:space="0"/>
              <w:right w:val="single" w:color="auto" w:sz="4" w:space="0"/>
            </w:tcBorders>
            <w:vAlign w:val="center"/>
          </w:tcPr>
          <w:p w14:paraId="67E5CB12">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把立管</w:t>
            </w:r>
          </w:p>
        </w:tc>
        <w:tc>
          <w:tcPr>
            <w:tcW w:w="2913" w:type="dxa"/>
            <w:vMerge w:val="continue"/>
            <w:tcBorders>
              <w:left w:val="nil"/>
              <w:right w:val="single" w:color="auto" w:sz="4" w:space="0"/>
            </w:tcBorders>
            <w:vAlign w:val="center"/>
          </w:tcPr>
          <w:p w14:paraId="1FC61BCC">
            <w:pPr>
              <w:adjustRightInd w:val="0"/>
              <w:snapToGrid w:val="0"/>
              <w:jc w:val="center"/>
              <w:rPr>
                <w:rFonts w:hint="eastAsia" w:ascii="宋体" w:hAnsi="宋体" w:eastAsia="宋体" w:cs="宋体"/>
                <w:color w:val="000000"/>
                <w:sz w:val="28"/>
                <w:szCs w:val="28"/>
              </w:rPr>
            </w:pPr>
          </w:p>
        </w:tc>
      </w:tr>
    </w:tbl>
    <w:p w14:paraId="288A7E96">
      <w:pPr>
        <w:spacing w:line="360" w:lineRule="auto"/>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表2 </w:t>
      </w:r>
      <w:r>
        <w:rPr>
          <w:rFonts w:hint="eastAsia" w:ascii="宋体" w:hAnsi="宋体" w:cs="宋体"/>
          <w:b w:val="0"/>
          <w:bCs w:val="0"/>
          <w:color w:val="000000"/>
          <w:sz w:val="28"/>
          <w:szCs w:val="28"/>
          <w:lang w:val="en-US" w:eastAsia="zh-CN"/>
        </w:rPr>
        <w:t>-2</w:t>
      </w:r>
      <w:r>
        <w:rPr>
          <w:rFonts w:hint="eastAsia" w:ascii="宋体" w:hAnsi="宋体" w:cs="宋体"/>
          <w:b w:val="0"/>
          <w:bCs w:val="0"/>
          <w:color w:val="000000"/>
          <w:sz w:val="28"/>
          <w:szCs w:val="28"/>
          <w:lang w:eastAsia="zh-CN"/>
        </w:rPr>
        <w:t>儿童三轮车</w:t>
      </w:r>
      <w:r>
        <w:rPr>
          <w:rFonts w:hint="eastAsia" w:ascii="宋体" w:hAnsi="宋体" w:eastAsia="宋体" w:cs="宋体"/>
          <w:b w:val="0"/>
          <w:bCs w:val="0"/>
          <w:color w:val="000000"/>
          <w:sz w:val="28"/>
          <w:szCs w:val="28"/>
          <w:lang w:eastAsia="zh-CN"/>
        </w:rPr>
        <w:t>产</w:t>
      </w:r>
      <w:r>
        <w:rPr>
          <w:rFonts w:hint="eastAsia" w:ascii="宋体" w:hAnsi="宋体" w:eastAsia="宋体" w:cs="宋体"/>
          <w:b w:val="0"/>
          <w:bCs w:val="0"/>
          <w:color w:val="000000"/>
          <w:sz w:val="28"/>
          <w:szCs w:val="28"/>
        </w:rPr>
        <w:t>品检验项目</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4050"/>
        <w:gridCol w:w="2896"/>
      </w:tblGrid>
      <w:tr w14:paraId="6347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27A9163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4050" w:type="dxa"/>
            <w:tcBorders>
              <w:top w:val="single" w:color="auto" w:sz="4" w:space="0"/>
              <w:left w:val="nil"/>
              <w:bottom w:val="single" w:color="auto" w:sz="4" w:space="0"/>
              <w:right w:val="single" w:color="auto" w:sz="4" w:space="0"/>
            </w:tcBorders>
            <w:vAlign w:val="center"/>
          </w:tcPr>
          <w:p w14:paraId="01C7CB7F">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2896" w:type="dxa"/>
            <w:tcBorders>
              <w:top w:val="single" w:color="auto" w:sz="4" w:space="0"/>
              <w:left w:val="nil"/>
              <w:bottom w:val="single" w:color="auto" w:sz="4" w:space="0"/>
              <w:right w:val="single" w:color="auto" w:sz="4" w:space="0"/>
            </w:tcBorders>
            <w:vAlign w:val="center"/>
          </w:tcPr>
          <w:p w14:paraId="09EC391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0DDA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012C66F7">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1</w:t>
            </w:r>
          </w:p>
        </w:tc>
        <w:tc>
          <w:tcPr>
            <w:tcW w:w="4050" w:type="dxa"/>
            <w:tcBorders>
              <w:top w:val="single" w:color="auto" w:sz="4" w:space="0"/>
              <w:left w:val="nil"/>
              <w:bottom w:val="single" w:color="auto" w:sz="4" w:space="0"/>
              <w:right w:val="single" w:color="auto" w:sz="4" w:space="0"/>
            </w:tcBorders>
            <w:vAlign w:val="center"/>
          </w:tcPr>
          <w:p w14:paraId="0B0DF3AB">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特定元素的迁移</w:t>
            </w:r>
          </w:p>
        </w:tc>
        <w:tc>
          <w:tcPr>
            <w:tcW w:w="2896" w:type="dxa"/>
            <w:tcBorders>
              <w:top w:val="single" w:color="auto" w:sz="4" w:space="0"/>
              <w:left w:val="nil"/>
              <w:bottom w:val="single" w:color="auto" w:sz="4" w:space="0"/>
              <w:right w:val="single" w:color="auto" w:sz="4" w:space="0"/>
            </w:tcBorders>
            <w:vAlign w:val="center"/>
          </w:tcPr>
          <w:p w14:paraId="4303FB8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6675.4</w:t>
            </w:r>
          </w:p>
        </w:tc>
      </w:tr>
      <w:tr w14:paraId="1F0B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07B96E50">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2</w:t>
            </w:r>
          </w:p>
        </w:tc>
        <w:tc>
          <w:tcPr>
            <w:tcW w:w="4050" w:type="dxa"/>
            <w:tcBorders>
              <w:top w:val="single" w:color="auto" w:sz="4" w:space="0"/>
              <w:left w:val="nil"/>
              <w:bottom w:val="single" w:color="auto" w:sz="4" w:space="0"/>
              <w:right w:val="single" w:color="auto" w:sz="4" w:space="0"/>
            </w:tcBorders>
            <w:vAlign w:val="center"/>
          </w:tcPr>
          <w:p w14:paraId="5301A140">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燃烧性能</w:t>
            </w:r>
          </w:p>
        </w:tc>
        <w:tc>
          <w:tcPr>
            <w:tcW w:w="2896" w:type="dxa"/>
            <w:tcBorders>
              <w:top w:val="single" w:color="auto" w:sz="4" w:space="0"/>
              <w:left w:val="nil"/>
              <w:bottom w:val="single" w:color="auto" w:sz="4" w:space="0"/>
              <w:right w:val="single" w:color="auto" w:sz="4" w:space="0"/>
            </w:tcBorders>
            <w:vAlign w:val="center"/>
          </w:tcPr>
          <w:p w14:paraId="52A2EAE2">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6675.3</w:t>
            </w:r>
          </w:p>
        </w:tc>
      </w:tr>
      <w:tr w14:paraId="4E61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B3FDDA1">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3</w:t>
            </w:r>
          </w:p>
        </w:tc>
        <w:tc>
          <w:tcPr>
            <w:tcW w:w="4050" w:type="dxa"/>
            <w:tcBorders>
              <w:top w:val="single" w:color="auto" w:sz="4" w:space="0"/>
              <w:left w:val="nil"/>
              <w:bottom w:val="single" w:color="auto" w:sz="4" w:space="0"/>
              <w:right w:val="single" w:color="auto" w:sz="4" w:space="0"/>
            </w:tcBorders>
            <w:vAlign w:val="center"/>
          </w:tcPr>
          <w:p w14:paraId="6C44340A">
            <w:pPr>
              <w:adjustRightInd w:val="0"/>
              <w:snapToGrid w:val="0"/>
              <w:jc w:val="center"/>
              <w:rPr>
                <w:rFonts w:hint="eastAsia" w:ascii="宋体" w:hAnsi="宋体" w:eastAsia="宋体" w:cs="宋体"/>
                <w:color w:val="000000"/>
                <w:sz w:val="28"/>
                <w:szCs w:val="28"/>
              </w:rPr>
            </w:pPr>
            <w:r>
              <w:rPr>
                <w:rFonts w:ascii="sans-serif" w:hAnsi="sans-serif" w:eastAsia="sans-serif" w:cs="sans-serif"/>
                <w:i w:val="0"/>
                <w:iCs w:val="0"/>
                <w:caps w:val="0"/>
                <w:spacing w:val="0"/>
                <w:sz w:val="28"/>
                <w:szCs w:val="28"/>
                <w:shd w:val="clear" w:fill="FFFFFF"/>
              </w:rPr>
              <w:t>机械强度</w:t>
            </w:r>
          </w:p>
        </w:tc>
        <w:tc>
          <w:tcPr>
            <w:tcW w:w="2896" w:type="dxa"/>
            <w:tcBorders>
              <w:top w:val="single" w:color="auto" w:sz="4" w:space="0"/>
              <w:left w:val="nil"/>
              <w:bottom w:val="single" w:color="auto" w:sz="4" w:space="0"/>
              <w:right w:val="single" w:color="auto" w:sz="4" w:space="0"/>
            </w:tcBorders>
            <w:vAlign w:val="center"/>
          </w:tcPr>
          <w:p w14:paraId="2495D6F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14747</w:t>
            </w:r>
          </w:p>
        </w:tc>
      </w:tr>
      <w:tr w14:paraId="79A4F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A27A80C">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4</w:t>
            </w:r>
          </w:p>
        </w:tc>
        <w:tc>
          <w:tcPr>
            <w:tcW w:w="4050" w:type="dxa"/>
            <w:tcBorders>
              <w:top w:val="single" w:color="auto" w:sz="4" w:space="0"/>
              <w:left w:val="nil"/>
              <w:bottom w:val="single" w:color="auto" w:sz="4" w:space="0"/>
              <w:right w:val="single" w:color="auto" w:sz="4" w:space="0"/>
            </w:tcBorders>
            <w:vAlign w:val="center"/>
          </w:tcPr>
          <w:p w14:paraId="5DC605CA">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锐利边缘</w:t>
            </w:r>
          </w:p>
        </w:tc>
        <w:tc>
          <w:tcPr>
            <w:tcW w:w="2896" w:type="dxa"/>
            <w:vMerge w:val="restart"/>
            <w:tcBorders>
              <w:top w:val="single" w:color="auto" w:sz="4" w:space="0"/>
              <w:left w:val="nil"/>
              <w:right w:val="single" w:color="auto" w:sz="4" w:space="0"/>
            </w:tcBorders>
            <w:vAlign w:val="center"/>
          </w:tcPr>
          <w:p w14:paraId="0CC288FA">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6675.2</w:t>
            </w:r>
          </w:p>
        </w:tc>
      </w:tr>
      <w:tr w14:paraId="42AC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90EA6E9">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5</w:t>
            </w:r>
          </w:p>
        </w:tc>
        <w:tc>
          <w:tcPr>
            <w:tcW w:w="4050" w:type="dxa"/>
            <w:tcBorders>
              <w:top w:val="single" w:color="auto" w:sz="4" w:space="0"/>
              <w:left w:val="nil"/>
              <w:bottom w:val="single" w:color="auto" w:sz="4" w:space="0"/>
              <w:right w:val="single" w:color="auto" w:sz="4" w:space="0"/>
            </w:tcBorders>
            <w:vAlign w:val="center"/>
          </w:tcPr>
          <w:p w14:paraId="3A2F7AFB">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锐利尖端</w:t>
            </w:r>
          </w:p>
        </w:tc>
        <w:tc>
          <w:tcPr>
            <w:tcW w:w="2896" w:type="dxa"/>
            <w:vMerge w:val="continue"/>
            <w:tcBorders>
              <w:left w:val="nil"/>
              <w:right w:val="single" w:color="auto" w:sz="4" w:space="0"/>
            </w:tcBorders>
            <w:vAlign w:val="center"/>
          </w:tcPr>
          <w:p w14:paraId="6AC5175E">
            <w:pPr>
              <w:keepNext w:val="0"/>
              <w:keepLines w:val="0"/>
              <w:widowControl/>
              <w:suppressLineNumbers w:val="0"/>
              <w:jc w:val="center"/>
              <w:rPr>
                <w:rFonts w:hint="eastAsia" w:ascii="宋体" w:hAnsi="宋体" w:eastAsia="宋体" w:cs="宋体"/>
                <w:color w:val="000000"/>
                <w:kern w:val="0"/>
                <w:sz w:val="28"/>
                <w:szCs w:val="28"/>
                <w:lang w:val="en-US" w:eastAsia="zh-CN" w:bidi="ar"/>
              </w:rPr>
            </w:pPr>
          </w:p>
        </w:tc>
      </w:tr>
      <w:tr w14:paraId="7A48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F5713E2">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6</w:t>
            </w:r>
          </w:p>
        </w:tc>
        <w:tc>
          <w:tcPr>
            <w:tcW w:w="4050" w:type="dxa"/>
            <w:tcBorders>
              <w:top w:val="single" w:color="auto" w:sz="4" w:space="0"/>
              <w:left w:val="nil"/>
              <w:bottom w:val="single" w:color="auto" w:sz="4" w:space="0"/>
              <w:right w:val="single" w:color="auto" w:sz="4" w:space="0"/>
            </w:tcBorders>
            <w:vAlign w:val="center"/>
          </w:tcPr>
          <w:p w14:paraId="0E96EF81">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 小零件</w:t>
            </w:r>
          </w:p>
        </w:tc>
        <w:tc>
          <w:tcPr>
            <w:tcW w:w="2896" w:type="dxa"/>
            <w:vMerge w:val="continue"/>
            <w:tcBorders>
              <w:left w:val="nil"/>
              <w:right w:val="single" w:color="auto" w:sz="4" w:space="0"/>
            </w:tcBorders>
            <w:vAlign w:val="center"/>
          </w:tcPr>
          <w:p w14:paraId="3FBAB80D">
            <w:pPr>
              <w:adjustRightInd w:val="0"/>
              <w:snapToGrid w:val="0"/>
              <w:jc w:val="center"/>
              <w:rPr>
                <w:rFonts w:hint="eastAsia" w:ascii="宋体" w:hAnsi="宋体" w:eastAsia="宋体" w:cs="宋体"/>
                <w:color w:val="000000"/>
                <w:sz w:val="28"/>
                <w:szCs w:val="28"/>
              </w:rPr>
            </w:pPr>
          </w:p>
        </w:tc>
      </w:tr>
      <w:tr w14:paraId="3835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76DA5E85">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7</w:t>
            </w:r>
          </w:p>
        </w:tc>
        <w:tc>
          <w:tcPr>
            <w:tcW w:w="4050" w:type="dxa"/>
            <w:tcBorders>
              <w:top w:val="single" w:color="auto" w:sz="4" w:space="0"/>
              <w:left w:val="nil"/>
              <w:bottom w:val="single" w:color="auto" w:sz="4" w:space="0"/>
              <w:right w:val="single" w:color="auto" w:sz="4" w:space="0"/>
            </w:tcBorders>
            <w:vAlign w:val="center"/>
          </w:tcPr>
          <w:p w14:paraId="1C1091A3">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 </w:t>
            </w:r>
            <w:r>
              <w:rPr>
                <w:rFonts w:ascii="sans-serif" w:hAnsi="sans-serif" w:eastAsia="sans-serif" w:cs="sans-serif"/>
                <w:i w:val="0"/>
                <w:iCs w:val="0"/>
                <w:caps w:val="0"/>
                <w:spacing w:val="0"/>
                <w:sz w:val="28"/>
                <w:szCs w:val="28"/>
                <w:shd w:val="clear" w:fill="FFFFFF"/>
              </w:rPr>
              <w:t>向前倾斜的稳定性</w:t>
            </w:r>
          </w:p>
        </w:tc>
        <w:tc>
          <w:tcPr>
            <w:tcW w:w="2896" w:type="dxa"/>
            <w:vMerge w:val="restart"/>
            <w:tcBorders>
              <w:left w:val="nil"/>
              <w:right w:val="single" w:color="auto" w:sz="4" w:space="0"/>
            </w:tcBorders>
            <w:vAlign w:val="center"/>
          </w:tcPr>
          <w:p w14:paraId="0597A322">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14747</w:t>
            </w:r>
          </w:p>
        </w:tc>
      </w:tr>
      <w:tr w14:paraId="34B1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74" w:type="dxa"/>
            <w:tcBorders>
              <w:top w:val="single" w:color="auto" w:sz="4" w:space="0"/>
              <w:left w:val="single" w:color="auto" w:sz="4" w:space="0"/>
              <w:bottom w:val="single" w:color="auto" w:sz="4" w:space="0"/>
              <w:right w:val="single" w:color="auto" w:sz="4" w:space="0"/>
            </w:tcBorders>
            <w:vAlign w:val="center"/>
          </w:tcPr>
          <w:p w14:paraId="12021366">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8</w:t>
            </w:r>
          </w:p>
        </w:tc>
        <w:tc>
          <w:tcPr>
            <w:tcW w:w="4050" w:type="dxa"/>
            <w:tcBorders>
              <w:top w:val="single" w:color="auto" w:sz="4" w:space="0"/>
              <w:left w:val="nil"/>
              <w:bottom w:val="single" w:color="auto" w:sz="4" w:space="0"/>
              <w:right w:val="single" w:color="auto" w:sz="4" w:space="0"/>
            </w:tcBorders>
            <w:vAlign w:val="center"/>
          </w:tcPr>
          <w:p w14:paraId="3800CB97">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 </w:t>
            </w:r>
            <w:r>
              <w:rPr>
                <w:rFonts w:ascii="sans-serif" w:hAnsi="sans-serif" w:eastAsia="sans-serif" w:cs="sans-serif"/>
                <w:i w:val="0"/>
                <w:iCs w:val="0"/>
                <w:caps w:val="0"/>
                <w:spacing w:val="0"/>
                <w:sz w:val="28"/>
                <w:szCs w:val="28"/>
                <w:shd w:val="clear" w:fill="FFFFFF"/>
              </w:rPr>
              <w:t>向后倾斜的稳定性</w:t>
            </w:r>
          </w:p>
        </w:tc>
        <w:tc>
          <w:tcPr>
            <w:tcW w:w="2896" w:type="dxa"/>
            <w:vMerge w:val="continue"/>
            <w:tcBorders>
              <w:left w:val="nil"/>
              <w:right w:val="single" w:color="auto" w:sz="4" w:space="0"/>
            </w:tcBorders>
            <w:vAlign w:val="center"/>
          </w:tcPr>
          <w:p w14:paraId="7EF614A0">
            <w:pPr>
              <w:adjustRightInd w:val="0"/>
              <w:snapToGrid w:val="0"/>
              <w:jc w:val="center"/>
              <w:rPr>
                <w:rFonts w:hint="eastAsia" w:ascii="宋体" w:hAnsi="宋体" w:eastAsia="宋体" w:cs="宋体"/>
                <w:color w:val="000000"/>
                <w:sz w:val="28"/>
                <w:szCs w:val="28"/>
              </w:rPr>
            </w:pPr>
          </w:p>
        </w:tc>
      </w:tr>
    </w:tbl>
    <w:p w14:paraId="2733C8E1">
      <w:pPr>
        <w:spacing w:line="360" w:lineRule="auto"/>
        <w:jc w:val="center"/>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 xml:space="preserve">表2 </w:t>
      </w:r>
      <w:r>
        <w:rPr>
          <w:rFonts w:hint="eastAsia" w:ascii="宋体" w:hAnsi="宋体" w:cs="宋体"/>
          <w:b w:val="0"/>
          <w:bCs w:val="0"/>
          <w:color w:val="000000"/>
          <w:sz w:val="28"/>
          <w:szCs w:val="28"/>
          <w:lang w:val="en-US" w:eastAsia="zh-CN"/>
        </w:rPr>
        <w:t>-3</w:t>
      </w:r>
      <w:r>
        <w:rPr>
          <w:rFonts w:hint="eastAsia" w:ascii="宋体" w:hAnsi="宋体" w:eastAsia="宋体" w:cs="宋体"/>
          <w:color w:val="000000"/>
          <w:sz w:val="28"/>
          <w:szCs w:val="28"/>
        </w:rPr>
        <w:t>儿童推车</w:t>
      </w:r>
      <w:r>
        <w:rPr>
          <w:rFonts w:hint="eastAsia" w:ascii="宋体" w:hAnsi="宋体" w:eastAsia="宋体" w:cs="宋体"/>
          <w:b w:val="0"/>
          <w:bCs w:val="0"/>
          <w:color w:val="000000"/>
          <w:sz w:val="28"/>
          <w:szCs w:val="28"/>
          <w:lang w:eastAsia="zh-CN"/>
        </w:rPr>
        <w:t>产</w:t>
      </w:r>
      <w:r>
        <w:rPr>
          <w:rFonts w:hint="eastAsia" w:ascii="宋体" w:hAnsi="宋体" w:eastAsia="宋体" w:cs="宋体"/>
          <w:b w:val="0"/>
          <w:bCs w:val="0"/>
          <w:color w:val="000000"/>
          <w:sz w:val="28"/>
          <w:szCs w:val="28"/>
        </w:rPr>
        <w:t>品检验项目</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4071"/>
        <w:gridCol w:w="2896"/>
      </w:tblGrid>
      <w:tr w14:paraId="565D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3C5CC74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4071" w:type="dxa"/>
            <w:tcBorders>
              <w:top w:val="single" w:color="auto" w:sz="4" w:space="0"/>
              <w:left w:val="nil"/>
              <w:bottom w:val="single" w:color="auto" w:sz="4" w:space="0"/>
              <w:right w:val="single" w:color="auto" w:sz="4" w:space="0"/>
            </w:tcBorders>
            <w:vAlign w:val="center"/>
          </w:tcPr>
          <w:p w14:paraId="3DCE8CBA">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2896" w:type="dxa"/>
            <w:tcBorders>
              <w:top w:val="single" w:color="auto" w:sz="4" w:space="0"/>
              <w:left w:val="nil"/>
              <w:bottom w:val="single" w:color="auto" w:sz="4" w:space="0"/>
              <w:right w:val="single" w:color="auto" w:sz="4" w:space="0"/>
            </w:tcBorders>
            <w:vAlign w:val="center"/>
          </w:tcPr>
          <w:p w14:paraId="3CBE8871">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38FF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6EFE1360">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1</w:t>
            </w:r>
          </w:p>
        </w:tc>
        <w:tc>
          <w:tcPr>
            <w:tcW w:w="4071" w:type="dxa"/>
            <w:tcBorders>
              <w:top w:val="single" w:color="auto" w:sz="4" w:space="0"/>
              <w:left w:val="nil"/>
              <w:bottom w:val="single" w:color="auto" w:sz="4" w:space="0"/>
              <w:right w:val="single" w:color="auto" w:sz="4" w:space="0"/>
            </w:tcBorders>
            <w:vAlign w:val="center"/>
          </w:tcPr>
          <w:p w14:paraId="39F6AB14">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特定元素的迁移</w:t>
            </w:r>
          </w:p>
        </w:tc>
        <w:tc>
          <w:tcPr>
            <w:tcW w:w="2896" w:type="dxa"/>
            <w:tcBorders>
              <w:top w:val="single" w:color="auto" w:sz="4" w:space="0"/>
              <w:left w:val="nil"/>
              <w:bottom w:val="single" w:color="auto" w:sz="4" w:space="0"/>
              <w:right w:val="single" w:color="auto" w:sz="4" w:space="0"/>
            </w:tcBorders>
            <w:vAlign w:val="center"/>
          </w:tcPr>
          <w:p w14:paraId="68F674F6">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6675.4</w:t>
            </w:r>
          </w:p>
        </w:tc>
      </w:tr>
      <w:tr w14:paraId="6857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0035A771">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2</w:t>
            </w:r>
          </w:p>
        </w:tc>
        <w:tc>
          <w:tcPr>
            <w:tcW w:w="4071" w:type="dxa"/>
            <w:tcBorders>
              <w:top w:val="single" w:color="auto" w:sz="4" w:space="0"/>
              <w:left w:val="nil"/>
              <w:bottom w:val="single" w:color="auto" w:sz="4" w:space="0"/>
              <w:right w:val="single" w:color="auto" w:sz="4" w:space="0"/>
            </w:tcBorders>
            <w:vAlign w:val="center"/>
          </w:tcPr>
          <w:p w14:paraId="1C2970D6">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 危险夹缝</w:t>
            </w:r>
          </w:p>
        </w:tc>
        <w:tc>
          <w:tcPr>
            <w:tcW w:w="2896" w:type="dxa"/>
            <w:vMerge w:val="restart"/>
            <w:tcBorders>
              <w:top w:val="single" w:color="auto" w:sz="4" w:space="0"/>
              <w:left w:val="nil"/>
              <w:right w:val="single" w:color="auto" w:sz="4" w:space="0"/>
            </w:tcBorders>
            <w:vAlign w:val="center"/>
          </w:tcPr>
          <w:p w14:paraId="486C4AE7">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GB 1474</w:t>
            </w:r>
            <w:r>
              <w:rPr>
                <w:rFonts w:hint="eastAsia" w:ascii="宋体" w:hAnsi="宋体" w:cs="宋体"/>
                <w:color w:val="000000"/>
                <w:sz w:val="28"/>
                <w:szCs w:val="28"/>
                <w:lang w:val="en-US" w:eastAsia="zh-CN"/>
              </w:rPr>
              <w:t>8</w:t>
            </w:r>
          </w:p>
        </w:tc>
      </w:tr>
      <w:tr w14:paraId="6C6B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0AF845B4">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3</w:t>
            </w:r>
          </w:p>
        </w:tc>
        <w:tc>
          <w:tcPr>
            <w:tcW w:w="4071" w:type="dxa"/>
            <w:tcBorders>
              <w:top w:val="single" w:color="auto" w:sz="4" w:space="0"/>
              <w:left w:val="nil"/>
              <w:bottom w:val="single" w:color="auto" w:sz="4" w:space="0"/>
              <w:right w:val="single" w:color="auto" w:sz="4" w:space="0"/>
            </w:tcBorders>
            <w:vAlign w:val="center"/>
          </w:tcPr>
          <w:p w14:paraId="37E246F1">
            <w:pPr>
              <w:adjustRightInd w:val="0"/>
              <w:snapToGrid w:val="0"/>
              <w:jc w:val="center"/>
              <w:rPr>
                <w:rFonts w:hint="eastAsia" w:ascii="宋体" w:hAnsi="宋体" w:eastAsia="宋体" w:cs="宋体"/>
                <w:color w:val="000000"/>
                <w:sz w:val="28"/>
                <w:szCs w:val="28"/>
              </w:rPr>
            </w:pPr>
            <w:r>
              <w:rPr>
                <w:rFonts w:ascii="sans-serif" w:hAnsi="sans-serif" w:eastAsia="sans-serif" w:cs="sans-serif"/>
                <w:i w:val="0"/>
                <w:iCs w:val="0"/>
                <w:caps w:val="0"/>
                <w:spacing w:val="0"/>
                <w:sz w:val="28"/>
                <w:szCs w:val="28"/>
                <w:shd w:val="clear" w:fill="FFFFFF"/>
              </w:rPr>
              <w:t>座垫与靠</w:t>
            </w:r>
            <w:r>
              <w:rPr>
                <w:rFonts w:hint="default" w:ascii="sans-serif" w:hAnsi="sans-serif" w:eastAsia="sans-serif" w:cs="sans-serif"/>
                <w:i w:val="0"/>
                <w:iCs w:val="0"/>
                <w:caps w:val="0"/>
                <w:spacing w:val="0"/>
                <w:sz w:val="28"/>
                <w:szCs w:val="28"/>
                <w:shd w:val="clear" w:fill="FFFFFF"/>
              </w:rPr>
              <w:t>背之间的夹角</w:t>
            </w:r>
          </w:p>
        </w:tc>
        <w:tc>
          <w:tcPr>
            <w:tcW w:w="2896" w:type="dxa"/>
            <w:vMerge w:val="continue"/>
            <w:tcBorders>
              <w:left w:val="nil"/>
              <w:right w:val="single" w:color="auto" w:sz="4" w:space="0"/>
            </w:tcBorders>
            <w:vAlign w:val="center"/>
          </w:tcPr>
          <w:p w14:paraId="7C34EF49">
            <w:pPr>
              <w:adjustRightInd w:val="0"/>
              <w:snapToGrid w:val="0"/>
              <w:jc w:val="center"/>
              <w:rPr>
                <w:rFonts w:hint="eastAsia" w:ascii="宋体" w:hAnsi="宋体" w:eastAsia="宋体" w:cs="宋体"/>
                <w:color w:val="000000"/>
                <w:sz w:val="28"/>
                <w:szCs w:val="28"/>
              </w:rPr>
            </w:pPr>
          </w:p>
        </w:tc>
      </w:tr>
      <w:tr w14:paraId="35DE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0D4D473A">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4</w:t>
            </w:r>
          </w:p>
        </w:tc>
        <w:tc>
          <w:tcPr>
            <w:tcW w:w="4071" w:type="dxa"/>
            <w:tcBorders>
              <w:top w:val="single" w:color="auto" w:sz="4" w:space="0"/>
              <w:left w:val="nil"/>
              <w:bottom w:val="single" w:color="auto" w:sz="4" w:space="0"/>
              <w:right w:val="single" w:color="auto" w:sz="4" w:space="0"/>
            </w:tcBorders>
            <w:vAlign w:val="center"/>
          </w:tcPr>
          <w:p w14:paraId="1CE0CE77">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 </w:t>
            </w:r>
            <w:r>
              <w:rPr>
                <w:rFonts w:ascii="sans-serif" w:hAnsi="sans-serif" w:eastAsia="sans-serif" w:cs="sans-serif"/>
                <w:i w:val="0"/>
                <w:iCs w:val="0"/>
                <w:caps w:val="0"/>
                <w:spacing w:val="0"/>
                <w:sz w:val="28"/>
                <w:szCs w:val="28"/>
                <w:shd w:val="clear" w:fill="FFFFFF"/>
              </w:rPr>
              <w:t>靠背高度</w:t>
            </w:r>
          </w:p>
        </w:tc>
        <w:tc>
          <w:tcPr>
            <w:tcW w:w="2896" w:type="dxa"/>
            <w:vMerge w:val="continue"/>
            <w:tcBorders>
              <w:left w:val="nil"/>
              <w:right w:val="single" w:color="auto" w:sz="4" w:space="0"/>
            </w:tcBorders>
            <w:vAlign w:val="center"/>
          </w:tcPr>
          <w:p w14:paraId="489C6D3B">
            <w:pPr>
              <w:adjustRightInd w:val="0"/>
              <w:snapToGrid w:val="0"/>
              <w:jc w:val="center"/>
              <w:rPr>
                <w:rFonts w:hint="eastAsia" w:ascii="宋体" w:hAnsi="宋体" w:eastAsia="宋体" w:cs="宋体"/>
                <w:color w:val="000000"/>
                <w:sz w:val="28"/>
                <w:szCs w:val="28"/>
              </w:rPr>
            </w:pPr>
          </w:p>
        </w:tc>
      </w:tr>
      <w:tr w14:paraId="5BF4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11BEC7B6">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5</w:t>
            </w:r>
          </w:p>
        </w:tc>
        <w:tc>
          <w:tcPr>
            <w:tcW w:w="4071" w:type="dxa"/>
            <w:tcBorders>
              <w:top w:val="single" w:color="auto" w:sz="4" w:space="0"/>
              <w:left w:val="nil"/>
              <w:bottom w:val="single" w:color="auto" w:sz="4" w:space="0"/>
              <w:right w:val="single" w:color="auto" w:sz="4" w:space="0"/>
            </w:tcBorders>
            <w:vAlign w:val="center"/>
          </w:tcPr>
          <w:p w14:paraId="59EA7EBA">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稳定性</w:t>
            </w:r>
          </w:p>
        </w:tc>
        <w:tc>
          <w:tcPr>
            <w:tcW w:w="2896" w:type="dxa"/>
            <w:vMerge w:val="continue"/>
            <w:tcBorders>
              <w:left w:val="nil"/>
              <w:right w:val="single" w:color="auto" w:sz="4" w:space="0"/>
            </w:tcBorders>
            <w:vAlign w:val="center"/>
          </w:tcPr>
          <w:p w14:paraId="387D3BEE">
            <w:pPr>
              <w:adjustRightInd w:val="0"/>
              <w:snapToGrid w:val="0"/>
              <w:jc w:val="center"/>
              <w:rPr>
                <w:rFonts w:hint="eastAsia" w:ascii="宋体" w:hAnsi="宋体" w:eastAsia="宋体" w:cs="宋体"/>
                <w:color w:val="000000"/>
                <w:sz w:val="28"/>
                <w:szCs w:val="28"/>
              </w:rPr>
            </w:pPr>
          </w:p>
        </w:tc>
      </w:tr>
      <w:tr w14:paraId="0649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04BF0457">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6</w:t>
            </w:r>
          </w:p>
        </w:tc>
        <w:tc>
          <w:tcPr>
            <w:tcW w:w="4071" w:type="dxa"/>
            <w:tcBorders>
              <w:top w:val="single" w:color="auto" w:sz="4" w:space="0"/>
              <w:left w:val="nil"/>
              <w:bottom w:val="single" w:color="auto" w:sz="4" w:space="0"/>
              <w:right w:val="single" w:color="auto" w:sz="4" w:space="0"/>
            </w:tcBorders>
            <w:vAlign w:val="center"/>
          </w:tcPr>
          <w:p w14:paraId="3772730C">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安全带与束缚系统可靠性测试</w:t>
            </w:r>
          </w:p>
        </w:tc>
        <w:tc>
          <w:tcPr>
            <w:tcW w:w="2896" w:type="dxa"/>
            <w:vMerge w:val="continue"/>
            <w:tcBorders>
              <w:left w:val="nil"/>
              <w:right w:val="single" w:color="auto" w:sz="4" w:space="0"/>
            </w:tcBorders>
            <w:vAlign w:val="center"/>
          </w:tcPr>
          <w:p w14:paraId="1C10D15E">
            <w:pPr>
              <w:keepNext w:val="0"/>
              <w:keepLines w:val="0"/>
              <w:widowControl/>
              <w:suppressLineNumbers w:val="0"/>
              <w:jc w:val="center"/>
              <w:rPr>
                <w:rFonts w:hint="eastAsia" w:ascii="宋体" w:hAnsi="宋体" w:eastAsia="宋体" w:cs="宋体"/>
                <w:color w:val="000000"/>
                <w:sz w:val="28"/>
                <w:szCs w:val="28"/>
              </w:rPr>
            </w:pPr>
          </w:p>
        </w:tc>
      </w:tr>
      <w:tr w14:paraId="7D00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63E5D257">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7</w:t>
            </w:r>
          </w:p>
        </w:tc>
        <w:tc>
          <w:tcPr>
            <w:tcW w:w="4071" w:type="dxa"/>
            <w:tcBorders>
              <w:top w:val="single" w:color="auto" w:sz="4" w:space="0"/>
              <w:left w:val="nil"/>
              <w:bottom w:val="single" w:color="auto" w:sz="4" w:space="0"/>
              <w:right w:val="single" w:color="auto" w:sz="4" w:space="0"/>
            </w:tcBorders>
            <w:vAlign w:val="center"/>
          </w:tcPr>
          <w:p w14:paraId="46B1A302">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撞击强度</w:t>
            </w:r>
          </w:p>
        </w:tc>
        <w:tc>
          <w:tcPr>
            <w:tcW w:w="2896" w:type="dxa"/>
            <w:vMerge w:val="continue"/>
            <w:tcBorders>
              <w:left w:val="nil"/>
              <w:right w:val="single" w:color="auto" w:sz="4" w:space="0"/>
            </w:tcBorders>
            <w:vAlign w:val="center"/>
          </w:tcPr>
          <w:p w14:paraId="40485087">
            <w:pPr>
              <w:keepNext w:val="0"/>
              <w:keepLines w:val="0"/>
              <w:widowControl/>
              <w:suppressLineNumbers w:val="0"/>
              <w:jc w:val="center"/>
              <w:rPr>
                <w:rFonts w:hint="eastAsia" w:ascii="宋体" w:hAnsi="宋体" w:eastAsia="宋体" w:cs="宋体"/>
                <w:color w:val="000000"/>
                <w:kern w:val="0"/>
                <w:sz w:val="28"/>
                <w:szCs w:val="28"/>
                <w:lang w:val="en-US" w:eastAsia="zh-CN" w:bidi="ar"/>
              </w:rPr>
            </w:pPr>
          </w:p>
        </w:tc>
      </w:tr>
      <w:tr w14:paraId="4565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381F9665">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8</w:t>
            </w:r>
          </w:p>
        </w:tc>
        <w:tc>
          <w:tcPr>
            <w:tcW w:w="4071" w:type="dxa"/>
            <w:tcBorders>
              <w:top w:val="single" w:color="auto" w:sz="4" w:space="0"/>
              <w:left w:val="nil"/>
              <w:bottom w:val="single" w:color="auto" w:sz="4" w:space="0"/>
              <w:right w:val="single" w:color="auto" w:sz="4" w:space="0"/>
            </w:tcBorders>
            <w:vAlign w:val="center"/>
          </w:tcPr>
          <w:p w14:paraId="43EECE39">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静态强度</w:t>
            </w:r>
          </w:p>
        </w:tc>
        <w:tc>
          <w:tcPr>
            <w:tcW w:w="2896" w:type="dxa"/>
            <w:vMerge w:val="continue"/>
            <w:tcBorders>
              <w:left w:val="nil"/>
              <w:right w:val="single" w:color="auto" w:sz="4" w:space="0"/>
            </w:tcBorders>
            <w:vAlign w:val="center"/>
          </w:tcPr>
          <w:p w14:paraId="351A9D45">
            <w:pPr>
              <w:adjustRightInd w:val="0"/>
              <w:snapToGrid w:val="0"/>
              <w:jc w:val="center"/>
              <w:rPr>
                <w:rFonts w:hint="eastAsia" w:ascii="宋体" w:hAnsi="宋体" w:eastAsia="宋体" w:cs="宋体"/>
                <w:color w:val="000000"/>
                <w:sz w:val="28"/>
                <w:szCs w:val="28"/>
              </w:rPr>
            </w:pPr>
          </w:p>
        </w:tc>
      </w:tr>
    </w:tbl>
    <w:p w14:paraId="62A8AA44">
      <w:pPr>
        <w:snapToGrid w:val="0"/>
        <w:spacing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表2 </w:t>
      </w:r>
      <w:r>
        <w:rPr>
          <w:rFonts w:hint="eastAsia" w:ascii="宋体" w:hAnsi="宋体" w:cs="宋体"/>
          <w:b w:val="0"/>
          <w:bCs w:val="0"/>
          <w:color w:val="000000"/>
          <w:sz w:val="28"/>
          <w:szCs w:val="28"/>
          <w:lang w:val="en-US" w:eastAsia="zh-CN"/>
        </w:rPr>
        <w:t>-4</w:t>
      </w:r>
      <w:r>
        <w:rPr>
          <w:rFonts w:hint="eastAsia" w:ascii="宋体" w:hAnsi="宋体" w:eastAsia="宋体" w:cs="宋体"/>
          <w:color w:val="000000"/>
          <w:sz w:val="28"/>
          <w:szCs w:val="28"/>
        </w:rPr>
        <w:t>婴儿学步</w:t>
      </w:r>
      <w:r>
        <w:rPr>
          <w:rFonts w:hint="eastAsia" w:ascii="宋体" w:hAnsi="宋体" w:eastAsia="宋体" w:cs="宋体"/>
          <w:b w:val="0"/>
          <w:bCs w:val="0"/>
          <w:color w:val="000000"/>
          <w:sz w:val="28"/>
          <w:szCs w:val="28"/>
          <w:lang w:eastAsia="zh-CN"/>
        </w:rPr>
        <w:t>产</w:t>
      </w:r>
      <w:r>
        <w:rPr>
          <w:rFonts w:hint="eastAsia" w:ascii="宋体" w:hAnsi="宋体" w:eastAsia="宋体" w:cs="宋体"/>
          <w:b w:val="0"/>
          <w:bCs w:val="0"/>
          <w:color w:val="000000"/>
          <w:sz w:val="28"/>
          <w:szCs w:val="28"/>
        </w:rPr>
        <w:t>品检验项目</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4036"/>
        <w:gridCol w:w="2931"/>
      </w:tblGrid>
      <w:tr w14:paraId="3AE6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2BFECEF7">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4036" w:type="dxa"/>
            <w:tcBorders>
              <w:top w:val="single" w:color="auto" w:sz="4" w:space="0"/>
              <w:left w:val="nil"/>
              <w:bottom w:val="single" w:color="auto" w:sz="4" w:space="0"/>
              <w:right w:val="single" w:color="auto" w:sz="4" w:space="0"/>
            </w:tcBorders>
            <w:vAlign w:val="center"/>
          </w:tcPr>
          <w:p w14:paraId="20B544BC">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2931" w:type="dxa"/>
            <w:tcBorders>
              <w:top w:val="single" w:color="auto" w:sz="4" w:space="0"/>
              <w:left w:val="nil"/>
              <w:bottom w:val="single" w:color="auto" w:sz="4" w:space="0"/>
              <w:right w:val="single" w:color="auto" w:sz="4" w:space="0"/>
            </w:tcBorders>
            <w:vAlign w:val="center"/>
          </w:tcPr>
          <w:p w14:paraId="2DFB5F62">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71B2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4730745B">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1</w:t>
            </w:r>
          </w:p>
        </w:tc>
        <w:tc>
          <w:tcPr>
            <w:tcW w:w="4036" w:type="dxa"/>
            <w:tcBorders>
              <w:top w:val="single" w:color="auto" w:sz="4" w:space="0"/>
              <w:left w:val="nil"/>
              <w:bottom w:val="single" w:color="auto" w:sz="4" w:space="0"/>
              <w:right w:val="single" w:color="auto" w:sz="4" w:space="0"/>
            </w:tcBorders>
            <w:vAlign w:val="center"/>
          </w:tcPr>
          <w:p w14:paraId="0ECC3334">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可触及间隙</w:t>
            </w:r>
          </w:p>
        </w:tc>
        <w:tc>
          <w:tcPr>
            <w:tcW w:w="2931" w:type="dxa"/>
            <w:vMerge w:val="restart"/>
            <w:tcBorders>
              <w:top w:val="single" w:color="auto" w:sz="4" w:space="0"/>
              <w:left w:val="nil"/>
              <w:right w:val="single" w:color="auto" w:sz="4" w:space="0"/>
            </w:tcBorders>
            <w:vAlign w:val="center"/>
          </w:tcPr>
          <w:p w14:paraId="57AD6344">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GB 1474</w:t>
            </w:r>
            <w:r>
              <w:rPr>
                <w:rFonts w:hint="eastAsia" w:ascii="宋体" w:hAnsi="宋体" w:cs="宋体"/>
                <w:color w:val="000000"/>
                <w:sz w:val="28"/>
                <w:szCs w:val="28"/>
                <w:lang w:val="en-US" w:eastAsia="zh-CN"/>
              </w:rPr>
              <w:t>9</w:t>
            </w:r>
          </w:p>
        </w:tc>
      </w:tr>
      <w:tr w14:paraId="187A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3F7C3DF6">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2</w:t>
            </w:r>
          </w:p>
        </w:tc>
        <w:tc>
          <w:tcPr>
            <w:tcW w:w="4036" w:type="dxa"/>
            <w:tcBorders>
              <w:top w:val="single" w:color="auto" w:sz="4" w:space="0"/>
              <w:left w:val="nil"/>
              <w:bottom w:val="single" w:color="auto" w:sz="4" w:space="0"/>
              <w:right w:val="single" w:color="auto" w:sz="4" w:space="0"/>
            </w:tcBorders>
            <w:vAlign w:val="center"/>
          </w:tcPr>
          <w:p w14:paraId="14E1D9D7">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 小零件测试</w:t>
            </w:r>
          </w:p>
        </w:tc>
        <w:tc>
          <w:tcPr>
            <w:tcW w:w="2931" w:type="dxa"/>
            <w:vMerge w:val="continue"/>
            <w:tcBorders>
              <w:left w:val="nil"/>
              <w:right w:val="single" w:color="auto" w:sz="4" w:space="0"/>
            </w:tcBorders>
            <w:vAlign w:val="center"/>
          </w:tcPr>
          <w:p w14:paraId="76B2ED07">
            <w:pPr>
              <w:adjustRightInd w:val="0"/>
              <w:snapToGrid w:val="0"/>
              <w:jc w:val="center"/>
              <w:rPr>
                <w:rFonts w:hint="eastAsia" w:ascii="宋体" w:hAnsi="宋体" w:eastAsia="宋体" w:cs="宋体"/>
                <w:color w:val="000000"/>
                <w:sz w:val="28"/>
                <w:szCs w:val="28"/>
              </w:rPr>
            </w:pPr>
          </w:p>
        </w:tc>
      </w:tr>
      <w:tr w14:paraId="1AB5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589EA27D">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3</w:t>
            </w:r>
          </w:p>
        </w:tc>
        <w:tc>
          <w:tcPr>
            <w:tcW w:w="4036" w:type="dxa"/>
            <w:tcBorders>
              <w:top w:val="single" w:color="auto" w:sz="4" w:space="0"/>
              <w:left w:val="nil"/>
              <w:bottom w:val="single" w:color="auto" w:sz="4" w:space="0"/>
              <w:right w:val="single" w:color="auto" w:sz="4" w:space="0"/>
            </w:tcBorders>
            <w:vAlign w:val="center"/>
          </w:tcPr>
          <w:p w14:paraId="40033D7D">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锁定、折叠及框架调节装置测试</w:t>
            </w:r>
          </w:p>
        </w:tc>
        <w:tc>
          <w:tcPr>
            <w:tcW w:w="2931" w:type="dxa"/>
            <w:vMerge w:val="continue"/>
            <w:tcBorders>
              <w:left w:val="nil"/>
              <w:right w:val="single" w:color="auto" w:sz="4" w:space="0"/>
            </w:tcBorders>
            <w:vAlign w:val="center"/>
          </w:tcPr>
          <w:p w14:paraId="308E4B5F">
            <w:pPr>
              <w:adjustRightInd w:val="0"/>
              <w:snapToGrid w:val="0"/>
              <w:jc w:val="center"/>
              <w:rPr>
                <w:rFonts w:hint="eastAsia" w:ascii="宋体" w:hAnsi="宋体" w:eastAsia="宋体" w:cs="宋体"/>
                <w:color w:val="000000"/>
                <w:sz w:val="28"/>
                <w:szCs w:val="28"/>
              </w:rPr>
            </w:pPr>
          </w:p>
        </w:tc>
      </w:tr>
      <w:tr w14:paraId="0C58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0CB81FF1">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4</w:t>
            </w:r>
          </w:p>
        </w:tc>
        <w:tc>
          <w:tcPr>
            <w:tcW w:w="4036" w:type="dxa"/>
            <w:tcBorders>
              <w:top w:val="single" w:color="auto" w:sz="4" w:space="0"/>
              <w:left w:val="nil"/>
              <w:bottom w:val="single" w:color="auto" w:sz="4" w:space="0"/>
              <w:right w:val="single" w:color="auto" w:sz="4" w:space="0"/>
            </w:tcBorders>
            <w:vAlign w:val="center"/>
          </w:tcPr>
          <w:p w14:paraId="374E0898">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防撞间距</w:t>
            </w:r>
          </w:p>
        </w:tc>
        <w:tc>
          <w:tcPr>
            <w:tcW w:w="2931" w:type="dxa"/>
            <w:vMerge w:val="continue"/>
            <w:tcBorders>
              <w:left w:val="nil"/>
              <w:right w:val="single" w:color="auto" w:sz="4" w:space="0"/>
            </w:tcBorders>
            <w:vAlign w:val="center"/>
          </w:tcPr>
          <w:p w14:paraId="34016F19">
            <w:pPr>
              <w:adjustRightInd w:val="0"/>
              <w:snapToGrid w:val="0"/>
              <w:jc w:val="center"/>
              <w:rPr>
                <w:rFonts w:hint="eastAsia" w:ascii="宋体" w:hAnsi="宋体" w:eastAsia="宋体" w:cs="宋体"/>
                <w:color w:val="000000"/>
                <w:sz w:val="28"/>
                <w:szCs w:val="28"/>
              </w:rPr>
            </w:pPr>
          </w:p>
        </w:tc>
      </w:tr>
      <w:tr w14:paraId="6AC2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77ADE794">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5</w:t>
            </w:r>
          </w:p>
        </w:tc>
        <w:tc>
          <w:tcPr>
            <w:tcW w:w="4036" w:type="dxa"/>
            <w:tcBorders>
              <w:top w:val="single" w:color="auto" w:sz="4" w:space="0"/>
              <w:left w:val="nil"/>
              <w:bottom w:val="single" w:color="auto" w:sz="4" w:space="0"/>
              <w:right w:val="single" w:color="auto" w:sz="4" w:space="0"/>
            </w:tcBorders>
            <w:vAlign w:val="center"/>
          </w:tcPr>
          <w:p w14:paraId="3D3FB48B">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 静态稳定性</w:t>
            </w:r>
          </w:p>
        </w:tc>
        <w:tc>
          <w:tcPr>
            <w:tcW w:w="2931" w:type="dxa"/>
            <w:vMerge w:val="continue"/>
            <w:tcBorders>
              <w:left w:val="nil"/>
              <w:right w:val="single" w:color="auto" w:sz="4" w:space="0"/>
            </w:tcBorders>
            <w:vAlign w:val="center"/>
          </w:tcPr>
          <w:p w14:paraId="5BEDC948">
            <w:pPr>
              <w:keepNext w:val="0"/>
              <w:keepLines w:val="0"/>
              <w:widowControl/>
              <w:suppressLineNumbers w:val="0"/>
              <w:jc w:val="center"/>
              <w:rPr>
                <w:rFonts w:hint="eastAsia" w:ascii="宋体" w:hAnsi="宋体" w:eastAsia="宋体" w:cs="宋体"/>
                <w:color w:val="000000"/>
                <w:sz w:val="28"/>
                <w:szCs w:val="28"/>
              </w:rPr>
            </w:pPr>
          </w:p>
        </w:tc>
      </w:tr>
      <w:tr w14:paraId="0D43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4DE91ED1">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6</w:t>
            </w:r>
          </w:p>
        </w:tc>
        <w:tc>
          <w:tcPr>
            <w:tcW w:w="4036" w:type="dxa"/>
            <w:tcBorders>
              <w:top w:val="single" w:color="auto" w:sz="4" w:space="0"/>
              <w:left w:val="nil"/>
              <w:bottom w:val="single" w:color="auto" w:sz="4" w:space="0"/>
              <w:right w:val="single" w:color="auto" w:sz="4" w:space="0"/>
            </w:tcBorders>
            <w:vAlign w:val="center"/>
          </w:tcPr>
          <w:p w14:paraId="3D3A01BE">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静态强度</w:t>
            </w:r>
          </w:p>
        </w:tc>
        <w:tc>
          <w:tcPr>
            <w:tcW w:w="2931" w:type="dxa"/>
            <w:vMerge w:val="continue"/>
            <w:tcBorders>
              <w:left w:val="nil"/>
              <w:right w:val="single" w:color="auto" w:sz="4" w:space="0"/>
            </w:tcBorders>
            <w:vAlign w:val="center"/>
          </w:tcPr>
          <w:p w14:paraId="15318886">
            <w:pPr>
              <w:adjustRightInd w:val="0"/>
              <w:snapToGrid w:val="0"/>
              <w:jc w:val="center"/>
              <w:rPr>
                <w:rFonts w:hint="eastAsia" w:ascii="宋体" w:hAnsi="宋体" w:eastAsia="宋体" w:cs="宋体"/>
                <w:color w:val="000000"/>
                <w:sz w:val="28"/>
                <w:szCs w:val="28"/>
              </w:rPr>
            </w:pPr>
          </w:p>
        </w:tc>
      </w:tr>
    </w:tbl>
    <w:p w14:paraId="06FB7C14">
      <w:pPr>
        <w:snapToGrid w:val="0"/>
        <w:spacing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表2 </w:t>
      </w:r>
      <w:r>
        <w:rPr>
          <w:rFonts w:hint="eastAsia" w:ascii="宋体" w:hAnsi="宋体" w:cs="宋体"/>
          <w:b w:val="0"/>
          <w:bCs w:val="0"/>
          <w:color w:val="000000"/>
          <w:sz w:val="28"/>
          <w:szCs w:val="28"/>
          <w:lang w:val="en-US" w:eastAsia="zh-CN"/>
        </w:rPr>
        <w:t>-5</w:t>
      </w:r>
      <w:r>
        <w:rPr>
          <w:rFonts w:ascii="sans-serif" w:hAnsi="sans-serif" w:eastAsia="sans-serif" w:cs="sans-serif"/>
          <w:i w:val="0"/>
          <w:iCs w:val="0"/>
          <w:caps w:val="0"/>
          <w:spacing w:val="0"/>
          <w:sz w:val="28"/>
          <w:szCs w:val="28"/>
          <w:shd w:val="clear" w:fill="FFFFFF"/>
        </w:rPr>
        <w:t>玩具滑板车</w:t>
      </w:r>
      <w:r>
        <w:rPr>
          <w:rFonts w:hint="eastAsia" w:ascii="宋体" w:hAnsi="宋体" w:eastAsia="宋体" w:cs="宋体"/>
          <w:b w:val="0"/>
          <w:bCs w:val="0"/>
          <w:color w:val="000000"/>
          <w:sz w:val="28"/>
          <w:szCs w:val="28"/>
          <w:lang w:eastAsia="zh-CN"/>
        </w:rPr>
        <w:t>产</w:t>
      </w:r>
      <w:r>
        <w:rPr>
          <w:rFonts w:hint="eastAsia" w:ascii="宋体" w:hAnsi="宋体" w:eastAsia="宋体" w:cs="宋体"/>
          <w:b w:val="0"/>
          <w:bCs w:val="0"/>
          <w:color w:val="000000"/>
          <w:sz w:val="28"/>
          <w:szCs w:val="28"/>
        </w:rPr>
        <w:t>品检验项目</w:t>
      </w:r>
    </w:p>
    <w:tbl>
      <w:tblPr>
        <w:tblStyle w:val="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4036"/>
        <w:gridCol w:w="2931"/>
      </w:tblGrid>
      <w:tr w14:paraId="2EC3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6DAE92E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序号</w:t>
            </w:r>
          </w:p>
        </w:tc>
        <w:tc>
          <w:tcPr>
            <w:tcW w:w="4036" w:type="dxa"/>
            <w:tcBorders>
              <w:top w:val="single" w:color="auto" w:sz="4" w:space="0"/>
              <w:left w:val="nil"/>
              <w:bottom w:val="single" w:color="auto" w:sz="4" w:space="0"/>
              <w:right w:val="single" w:color="auto" w:sz="4" w:space="0"/>
            </w:tcBorders>
            <w:vAlign w:val="center"/>
          </w:tcPr>
          <w:p w14:paraId="5B15BE4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检验项目</w:t>
            </w:r>
          </w:p>
        </w:tc>
        <w:tc>
          <w:tcPr>
            <w:tcW w:w="2931" w:type="dxa"/>
            <w:tcBorders>
              <w:top w:val="single" w:color="auto" w:sz="4" w:space="0"/>
              <w:left w:val="nil"/>
              <w:bottom w:val="single" w:color="auto" w:sz="4" w:space="0"/>
              <w:right w:val="single" w:color="auto" w:sz="4" w:space="0"/>
            </w:tcBorders>
            <w:vAlign w:val="center"/>
          </w:tcPr>
          <w:p w14:paraId="6D64987E">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检测方法</w:t>
            </w:r>
          </w:p>
        </w:tc>
      </w:tr>
      <w:tr w14:paraId="12A7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4D13F7FC">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1</w:t>
            </w:r>
          </w:p>
        </w:tc>
        <w:tc>
          <w:tcPr>
            <w:tcW w:w="4036" w:type="dxa"/>
            <w:tcBorders>
              <w:top w:val="single" w:color="auto" w:sz="4" w:space="0"/>
              <w:left w:val="nil"/>
              <w:bottom w:val="single" w:color="auto" w:sz="4" w:space="0"/>
              <w:right w:val="single" w:color="auto" w:sz="4" w:space="0"/>
            </w:tcBorders>
            <w:vAlign w:val="center"/>
          </w:tcPr>
          <w:p w14:paraId="7D7D82E9">
            <w:pPr>
              <w:adjustRightInd w:val="0"/>
              <w:snapToGrid w:val="0"/>
              <w:jc w:val="center"/>
              <w:rPr>
                <w:rFonts w:hint="eastAsia" w:ascii="宋体" w:hAnsi="宋体" w:eastAsia="宋体" w:cs="宋体"/>
                <w:color w:val="000000"/>
                <w:sz w:val="28"/>
                <w:szCs w:val="28"/>
              </w:rPr>
            </w:pPr>
            <w:r>
              <w:rPr>
                <w:rFonts w:ascii="sans-serif" w:hAnsi="sans-serif" w:eastAsia="sans-serif" w:cs="sans-serif"/>
                <w:i w:val="0"/>
                <w:iCs w:val="0"/>
                <w:caps w:val="0"/>
                <w:spacing w:val="0"/>
                <w:sz w:val="28"/>
                <w:szCs w:val="28"/>
                <w:shd w:val="clear" w:fill="FFFFFF"/>
              </w:rPr>
              <w:t>易燃性能</w:t>
            </w:r>
          </w:p>
        </w:tc>
        <w:tc>
          <w:tcPr>
            <w:tcW w:w="2931" w:type="dxa"/>
            <w:tcBorders>
              <w:top w:val="single" w:color="auto" w:sz="4" w:space="0"/>
              <w:left w:val="nil"/>
              <w:bottom w:val="single" w:color="auto" w:sz="4" w:space="0"/>
              <w:right w:val="single" w:color="auto" w:sz="4" w:space="0"/>
            </w:tcBorders>
            <w:vAlign w:val="center"/>
          </w:tcPr>
          <w:p w14:paraId="61374AC0">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6675.3</w:t>
            </w:r>
          </w:p>
        </w:tc>
      </w:tr>
      <w:tr w14:paraId="17F6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17783528">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2</w:t>
            </w:r>
          </w:p>
        </w:tc>
        <w:tc>
          <w:tcPr>
            <w:tcW w:w="4036" w:type="dxa"/>
            <w:tcBorders>
              <w:top w:val="single" w:color="auto" w:sz="4" w:space="0"/>
              <w:left w:val="nil"/>
              <w:bottom w:val="single" w:color="auto" w:sz="4" w:space="0"/>
              <w:right w:val="single" w:color="auto" w:sz="4" w:space="0"/>
            </w:tcBorders>
            <w:vAlign w:val="center"/>
          </w:tcPr>
          <w:p w14:paraId="5B536E13">
            <w:pPr>
              <w:adjustRightInd w:val="0"/>
              <w:snapToGrid w:val="0"/>
              <w:jc w:val="center"/>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特定元素</w:t>
            </w:r>
            <w:r>
              <w:rPr>
                <w:rFonts w:hint="default" w:ascii="sans-serif" w:hAnsi="sans-serif" w:eastAsia="sans-serif" w:cs="sans-serif"/>
                <w:i w:val="0"/>
                <w:iCs w:val="0"/>
                <w:caps w:val="0"/>
                <w:spacing w:val="0"/>
                <w:sz w:val="28"/>
                <w:szCs w:val="28"/>
                <w:shd w:val="clear" w:fill="FFFFFF"/>
              </w:rPr>
              <w:t>的迁移</w:t>
            </w:r>
          </w:p>
        </w:tc>
        <w:tc>
          <w:tcPr>
            <w:tcW w:w="2931" w:type="dxa"/>
            <w:tcBorders>
              <w:top w:val="single" w:color="auto" w:sz="4" w:space="0"/>
              <w:left w:val="nil"/>
              <w:bottom w:val="single" w:color="auto" w:sz="4" w:space="0"/>
              <w:right w:val="single" w:color="auto" w:sz="4" w:space="0"/>
            </w:tcBorders>
            <w:vAlign w:val="center"/>
          </w:tcPr>
          <w:p w14:paraId="4E4DF691">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6675.4</w:t>
            </w:r>
          </w:p>
        </w:tc>
      </w:tr>
      <w:tr w14:paraId="3D73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46752660">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3</w:t>
            </w:r>
          </w:p>
        </w:tc>
        <w:tc>
          <w:tcPr>
            <w:tcW w:w="4036" w:type="dxa"/>
            <w:tcBorders>
              <w:top w:val="single" w:color="auto" w:sz="4" w:space="0"/>
              <w:left w:val="nil"/>
              <w:bottom w:val="single" w:color="auto" w:sz="4" w:space="0"/>
              <w:right w:val="single" w:color="auto" w:sz="4" w:space="0"/>
            </w:tcBorders>
            <w:vAlign w:val="center"/>
          </w:tcPr>
          <w:p w14:paraId="24C31307">
            <w:pPr>
              <w:adjustRightInd w:val="0"/>
              <w:snapToGrid w:val="0"/>
              <w:jc w:val="center"/>
              <w:rPr>
                <w:rFonts w:ascii="sans-serif" w:hAnsi="sans-serif" w:eastAsia="sans-serif" w:cs="sans-serif"/>
                <w:i w:val="0"/>
                <w:iCs w:val="0"/>
                <w:caps w:val="0"/>
                <w:spacing w:val="0"/>
                <w:sz w:val="28"/>
                <w:szCs w:val="28"/>
                <w:shd w:val="clear" w:fill="FFFFFF"/>
              </w:rPr>
            </w:pPr>
            <w:r>
              <w:rPr>
                <w:rFonts w:hint="eastAsia" w:ascii="宋体" w:hAnsi="宋体" w:eastAsia="宋体" w:cs="宋体"/>
                <w:color w:val="000000"/>
                <w:sz w:val="28"/>
                <w:szCs w:val="28"/>
              </w:rPr>
              <w:t>小零件</w:t>
            </w:r>
          </w:p>
        </w:tc>
        <w:tc>
          <w:tcPr>
            <w:tcW w:w="2931" w:type="dxa"/>
            <w:vMerge w:val="restart"/>
            <w:tcBorders>
              <w:top w:val="single" w:color="auto" w:sz="4" w:space="0"/>
              <w:left w:val="nil"/>
              <w:right w:val="single" w:color="auto" w:sz="4" w:space="0"/>
            </w:tcBorders>
            <w:vAlign w:val="center"/>
          </w:tcPr>
          <w:p w14:paraId="6006396D">
            <w:pPr>
              <w:adjustRightInd w:val="0"/>
              <w:snapToGrid w:val="0"/>
              <w:jc w:val="center"/>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GB 6675.</w:t>
            </w:r>
            <w:r>
              <w:rPr>
                <w:rFonts w:hint="eastAsia" w:ascii="宋体" w:hAnsi="宋体" w:cs="宋体"/>
                <w:color w:val="000000"/>
                <w:sz w:val="28"/>
                <w:szCs w:val="28"/>
                <w:lang w:val="en-US" w:eastAsia="zh-CN"/>
              </w:rPr>
              <w:t>2</w:t>
            </w:r>
          </w:p>
        </w:tc>
      </w:tr>
      <w:tr w14:paraId="16A4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5AA624D6">
            <w:pPr>
              <w:adjustRightInd w:val="0"/>
              <w:snapToGrid w:val="0"/>
              <w:jc w:val="center"/>
              <w:rPr>
                <w:rFonts w:hint="eastAsia" w:ascii="宋体" w:hAnsi="宋体" w:eastAsia="宋体" w:cs="宋体"/>
                <w:color w:val="000000"/>
                <w:sz w:val="28"/>
                <w:szCs w:val="28"/>
                <w:lang w:val="en-US" w:eastAsia="zh-CN"/>
              </w:rPr>
            </w:pPr>
            <w:r>
              <w:rPr>
                <w:rFonts w:hint="eastAsia" w:ascii="宋体" w:hAnsi="宋体" w:cs="宋体"/>
                <w:color w:val="000000"/>
                <w:sz w:val="28"/>
                <w:szCs w:val="28"/>
                <w:lang w:val="en-US" w:eastAsia="zh-CN"/>
              </w:rPr>
              <w:t>4</w:t>
            </w:r>
          </w:p>
        </w:tc>
        <w:tc>
          <w:tcPr>
            <w:tcW w:w="4036" w:type="dxa"/>
            <w:tcBorders>
              <w:top w:val="single" w:color="auto" w:sz="4" w:space="0"/>
              <w:left w:val="nil"/>
              <w:bottom w:val="single" w:color="auto" w:sz="4" w:space="0"/>
              <w:right w:val="single" w:color="auto" w:sz="4" w:space="0"/>
            </w:tcBorders>
            <w:vAlign w:val="center"/>
          </w:tcPr>
          <w:p w14:paraId="4A5CB3A6">
            <w:pPr>
              <w:adjustRightInd w:val="0"/>
              <w:snapToGrid w:val="0"/>
              <w:jc w:val="center"/>
              <w:rPr>
                <w:rFonts w:hint="eastAsia" w:ascii="宋体" w:hAnsi="宋体" w:eastAsia="宋体" w:cs="宋体"/>
                <w:color w:val="000000"/>
                <w:sz w:val="28"/>
                <w:szCs w:val="28"/>
              </w:rPr>
            </w:pPr>
            <w:r>
              <w:rPr>
                <w:rFonts w:ascii="sans-serif" w:hAnsi="sans-serif" w:eastAsia="sans-serif" w:cs="sans-serif"/>
                <w:i w:val="0"/>
                <w:iCs w:val="0"/>
                <w:caps w:val="0"/>
                <w:spacing w:val="0"/>
                <w:sz w:val="28"/>
                <w:szCs w:val="28"/>
                <w:shd w:val="clear" w:fill="FFFFFF"/>
              </w:rPr>
              <w:t>边缘</w:t>
            </w:r>
          </w:p>
        </w:tc>
        <w:tc>
          <w:tcPr>
            <w:tcW w:w="2931" w:type="dxa"/>
            <w:vMerge w:val="continue"/>
            <w:tcBorders>
              <w:left w:val="nil"/>
              <w:right w:val="single" w:color="auto" w:sz="4" w:space="0"/>
            </w:tcBorders>
            <w:vAlign w:val="center"/>
          </w:tcPr>
          <w:p w14:paraId="6C21C811">
            <w:pPr>
              <w:adjustRightInd w:val="0"/>
              <w:snapToGrid w:val="0"/>
              <w:jc w:val="center"/>
              <w:rPr>
                <w:rFonts w:hint="eastAsia" w:ascii="宋体" w:hAnsi="宋体" w:eastAsia="宋体" w:cs="宋体"/>
                <w:color w:val="000000"/>
                <w:sz w:val="28"/>
                <w:szCs w:val="28"/>
              </w:rPr>
            </w:pPr>
          </w:p>
        </w:tc>
      </w:tr>
      <w:tr w14:paraId="3DEB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110425D5">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5</w:t>
            </w:r>
          </w:p>
        </w:tc>
        <w:tc>
          <w:tcPr>
            <w:tcW w:w="4036" w:type="dxa"/>
            <w:tcBorders>
              <w:top w:val="single" w:color="auto" w:sz="4" w:space="0"/>
              <w:left w:val="nil"/>
              <w:bottom w:val="single" w:color="auto" w:sz="4" w:space="0"/>
              <w:right w:val="single" w:color="auto" w:sz="4" w:space="0"/>
            </w:tcBorders>
            <w:vAlign w:val="center"/>
          </w:tcPr>
          <w:p w14:paraId="3BFB65CD">
            <w:pPr>
              <w:adjustRightInd w:val="0"/>
              <w:snapToGrid w:val="0"/>
              <w:jc w:val="center"/>
              <w:rPr>
                <w:rFonts w:hint="eastAsia" w:ascii="宋体" w:hAnsi="宋体" w:eastAsia="宋体" w:cs="宋体"/>
                <w:color w:val="000000"/>
                <w:sz w:val="28"/>
                <w:szCs w:val="28"/>
              </w:rPr>
            </w:pPr>
            <w:r>
              <w:rPr>
                <w:rFonts w:ascii="sans-serif" w:hAnsi="sans-serif" w:eastAsia="sans-serif" w:cs="sans-serif"/>
                <w:i w:val="0"/>
                <w:iCs w:val="0"/>
                <w:caps w:val="0"/>
                <w:spacing w:val="0"/>
                <w:sz w:val="28"/>
                <w:szCs w:val="28"/>
                <w:shd w:val="clear" w:fill="FFFFFF"/>
              </w:rPr>
              <w:t>尖端</w:t>
            </w:r>
          </w:p>
        </w:tc>
        <w:tc>
          <w:tcPr>
            <w:tcW w:w="2931" w:type="dxa"/>
            <w:vMerge w:val="continue"/>
            <w:tcBorders>
              <w:left w:val="nil"/>
              <w:right w:val="single" w:color="auto" w:sz="4" w:space="0"/>
            </w:tcBorders>
            <w:vAlign w:val="center"/>
          </w:tcPr>
          <w:p w14:paraId="1BF14C4F">
            <w:pPr>
              <w:adjustRightInd w:val="0"/>
              <w:snapToGrid w:val="0"/>
              <w:jc w:val="center"/>
              <w:rPr>
                <w:rFonts w:hint="eastAsia" w:ascii="宋体" w:hAnsi="宋体" w:eastAsia="宋体" w:cs="宋体"/>
                <w:color w:val="000000"/>
                <w:sz w:val="28"/>
                <w:szCs w:val="28"/>
              </w:rPr>
            </w:pPr>
          </w:p>
        </w:tc>
      </w:tr>
      <w:tr w14:paraId="6CE7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152047A1">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6</w:t>
            </w:r>
          </w:p>
        </w:tc>
        <w:tc>
          <w:tcPr>
            <w:tcW w:w="4036" w:type="dxa"/>
            <w:tcBorders>
              <w:top w:val="single" w:color="auto" w:sz="4" w:space="0"/>
              <w:left w:val="nil"/>
              <w:bottom w:val="single" w:color="auto" w:sz="4" w:space="0"/>
              <w:right w:val="single" w:color="auto" w:sz="4" w:space="0"/>
            </w:tcBorders>
            <w:vAlign w:val="center"/>
          </w:tcPr>
          <w:p w14:paraId="5ACB5016">
            <w:pPr>
              <w:adjustRightInd w:val="0"/>
              <w:snapToGrid w:val="0"/>
              <w:jc w:val="cente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 </w:t>
            </w:r>
            <w:r>
              <w:rPr>
                <w:rFonts w:ascii="sans-serif" w:hAnsi="sans-serif" w:eastAsia="sans-serif" w:cs="sans-serif"/>
                <w:i w:val="0"/>
                <w:iCs w:val="0"/>
                <w:caps w:val="0"/>
                <w:spacing w:val="0"/>
                <w:sz w:val="28"/>
                <w:szCs w:val="28"/>
                <w:shd w:val="clear" w:fill="FFFFFF"/>
              </w:rPr>
              <w:t>突出部件</w:t>
            </w:r>
          </w:p>
        </w:tc>
        <w:tc>
          <w:tcPr>
            <w:tcW w:w="2931" w:type="dxa"/>
            <w:vMerge w:val="continue"/>
            <w:tcBorders>
              <w:left w:val="nil"/>
              <w:right w:val="single" w:color="auto" w:sz="4" w:space="0"/>
            </w:tcBorders>
            <w:vAlign w:val="center"/>
          </w:tcPr>
          <w:p w14:paraId="2BA3D2F3">
            <w:pPr>
              <w:keepNext w:val="0"/>
              <w:keepLines w:val="0"/>
              <w:widowControl/>
              <w:suppressLineNumbers w:val="0"/>
              <w:jc w:val="center"/>
              <w:rPr>
                <w:rFonts w:hint="eastAsia" w:ascii="宋体" w:hAnsi="宋体" w:eastAsia="宋体" w:cs="宋体"/>
                <w:color w:val="000000"/>
                <w:sz w:val="28"/>
                <w:szCs w:val="28"/>
              </w:rPr>
            </w:pPr>
          </w:p>
        </w:tc>
      </w:tr>
      <w:tr w14:paraId="393A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224F7AD9">
            <w:pPr>
              <w:adjustRightInd w:val="0"/>
              <w:snapToGrid w:val="0"/>
              <w:jc w:val="center"/>
              <w:rPr>
                <w:rFonts w:hint="eastAsia" w:ascii="宋体" w:hAnsi="宋体" w:eastAsia="宋体" w:cs="宋体"/>
                <w:color w:val="000000"/>
                <w:sz w:val="28"/>
                <w:szCs w:val="28"/>
                <w:lang w:eastAsia="zh-CN"/>
              </w:rPr>
            </w:pPr>
            <w:r>
              <w:rPr>
                <w:rFonts w:hint="eastAsia" w:ascii="宋体" w:hAnsi="宋体" w:cs="宋体"/>
                <w:color w:val="000000"/>
                <w:sz w:val="28"/>
                <w:szCs w:val="28"/>
                <w:lang w:val="en-US" w:eastAsia="zh-CN"/>
              </w:rPr>
              <w:t>7</w:t>
            </w:r>
          </w:p>
        </w:tc>
        <w:tc>
          <w:tcPr>
            <w:tcW w:w="4036" w:type="dxa"/>
            <w:tcBorders>
              <w:top w:val="single" w:color="auto" w:sz="4" w:space="0"/>
              <w:left w:val="nil"/>
              <w:bottom w:val="single" w:color="auto" w:sz="4" w:space="0"/>
              <w:right w:val="single" w:color="auto" w:sz="4" w:space="0"/>
            </w:tcBorders>
            <w:vAlign w:val="center"/>
          </w:tcPr>
          <w:p w14:paraId="1427E342">
            <w:pPr>
              <w:adjustRightInd w:val="0"/>
              <w:snapToGrid w:val="0"/>
              <w:jc w:val="center"/>
              <w:rPr>
                <w:rFonts w:hint="eastAsia" w:ascii="宋体" w:hAnsi="宋体" w:eastAsia="宋体" w:cs="宋体"/>
                <w:color w:val="000000"/>
                <w:sz w:val="28"/>
                <w:szCs w:val="28"/>
                <w:lang w:eastAsia="zh-CN"/>
              </w:rPr>
            </w:pPr>
            <w:r>
              <w:rPr>
                <w:rFonts w:ascii="sans-serif" w:hAnsi="sans-serif" w:eastAsia="sans-serif" w:cs="sans-serif"/>
                <w:i w:val="0"/>
                <w:iCs w:val="0"/>
                <w:caps w:val="0"/>
                <w:spacing w:val="0"/>
                <w:sz w:val="28"/>
                <w:szCs w:val="28"/>
                <w:shd w:val="clear" w:fill="FFFFFF"/>
              </w:rPr>
              <w:t>孔、间隙、机械装置的</w:t>
            </w:r>
            <w:r>
              <w:rPr>
                <w:rFonts w:hint="default" w:ascii="sans-serif" w:hAnsi="sans-serif" w:eastAsia="sans-serif" w:cs="sans-serif"/>
                <w:i w:val="0"/>
                <w:iCs w:val="0"/>
                <w:caps w:val="0"/>
                <w:spacing w:val="0"/>
                <w:sz w:val="28"/>
                <w:szCs w:val="28"/>
                <w:shd w:val="clear" w:fill="FFFFFF"/>
              </w:rPr>
              <w:t>可触及性</w:t>
            </w:r>
          </w:p>
        </w:tc>
        <w:tc>
          <w:tcPr>
            <w:tcW w:w="2931" w:type="dxa"/>
            <w:vMerge w:val="continue"/>
            <w:tcBorders>
              <w:left w:val="nil"/>
              <w:right w:val="single" w:color="auto" w:sz="4" w:space="0"/>
            </w:tcBorders>
            <w:vAlign w:val="center"/>
          </w:tcPr>
          <w:p w14:paraId="71416C14">
            <w:pPr>
              <w:adjustRightInd w:val="0"/>
              <w:snapToGrid w:val="0"/>
              <w:jc w:val="center"/>
              <w:rPr>
                <w:rFonts w:hint="eastAsia" w:ascii="宋体" w:hAnsi="宋体" w:eastAsia="宋体" w:cs="宋体"/>
                <w:color w:val="000000"/>
                <w:sz w:val="28"/>
                <w:szCs w:val="28"/>
              </w:rPr>
            </w:pPr>
          </w:p>
        </w:tc>
      </w:tr>
      <w:tr w14:paraId="641E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553" w:type="dxa"/>
            <w:tcBorders>
              <w:top w:val="single" w:color="auto" w:sz="4" w:space="0"/>
              <w:left w:val="single" w:color="auto" w:sz="4" w:space="0"/>
              <w:bottom w:val="single" w:color="auto" w:sz="4" w:space="0"/>
              <w:right w:val="single" w:color="auto" w:sz="4" w:space="0"/>
            </w:tcBorders>
            <w:vAlign w:val="center"/>
          </w:tcPr>
          <w:p w14:paraId="7C6AE3A9">
            <w:pPr>
              <w:adjustRightInd w:val="0"/>
              <w:snapToGrid w:val="0"/>
              <w:jc w:val="center"/>
              <w:rPr>
                <w:rFonts w:hint="default" w:ascii="宋体" w:hAnsi="宋体" w:cs="宋体"/>
                <w:color w:val="000000"/>
                <w:sz w:val="28"/>
                <w:szCs w:val="28"/>
                <w:lang w:val="en-US" w:eastAsia="zh-CN"/>
              </w:rPr>
            </w:pPr>
            <w:r>
              <w:rPr>
                <w:rFonts w:hint="eastAsia" w:ascii="宋体" w:hAnsi="宋体" w:cs="宋体"/>
                <w:color w:val="000000"/>
                <w:sz w:val="28"/>
                <w:szCs w:val="28"/>
                <w:lang w:val="en-US" w:eastAsia="zh-CN"/>
              </w:rPr>
              <w:t>8</w:t>
            </w:r>
          </w:p>
        </w:tc>
        <w:tc>
          <w:tcPr>
            <w:tcW w:w="4036" w:type="dxa"/>
            <w:tcBorders>
              <w:top w:val="single" w:color="auto" w:sz="4" w:space="0"/>
              <w:left w:val="nil"/>
              <w:bottom w:val="single" w:color="auto" w:sz="4" w:space="0"/>
              <w:right w:val="single" w:color="auto" w:sz="4" w:space="0"/>
            </w:tcBorders>
            <w:vAlign w:val="center"/>
          </w:tcPr>
          <w:p w14:paraId="65E72B1E">
            <w:pPr>
              <w:adjustRightInd w:val="0"/>
              <w:snapToGrid w:val="0"/>
              <w:jc w:val="center"/>
              <w:rPr>
                <w:rFonts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把立管和把横管</w:t>
            </w:r>
          </w:p>
        </w:tc>
        <w:tc>
          <w:tcPr>
            <w:tcW w:w="2931" w:type="dxa"/>
            <w:tcBorders>
              <w:left w:val="nil"/>
              <w:right w:val="single" w:color="auto" w:sz="4" w:space="0"/>
            </w:tcBorders>
            <w:vAlign w:val="center"/>
          </w:tcPr>
          <w:p w14:paraId="352C1E58">
            <w:pPr>
              <w:adjustRightInd w:val="0"/>
              <w:snapToGrid w:val="0"/>
              <w:jc w:val="center"/>
              <w:rPr>
                <w:rFonts w:hint="eastAsia" w:ascii="宋体" w:hAnsi="宋体" w:eastAsia="宋体" w:cs="宋体"/>
                <w:color w:val="000000"/>
                <w:sz w:val="28"/>
                <w:szCs w:val="28"/>
              </w:rPr>
            </w:pPr>
            <w:r>
              <w:rPr>
                <w:rFonts w:hint="eastAsia" w:ascii="宋体" w:hAnsi="宋体" w:eastAsia="宋体" w:cs="宋体"/>
                <w:color w:val="000000"/>
                <w:sz w:val="28"/>
                <w:szCs w:val="28"/>
              </w:rPr>
              <w:t>GB 6675.12</w:t>
            </w:r>
          </w:p>
        </w:tc>
      </w:tr>
    </w:tbl>
    <w:p w14:paraId="2295D294">
      <w:pPr>
        <w:snapToGrid w:val="0"/>
        <w:spacing w:line="440" w:lineRule="exact"/>
        <w:jc w:val="center"/>
        <w:rPr>
          <w:rFonts w:hint="eastAsia" w:ascii="宋体" w:hAnsi="宋体" w:eastAsia="宋体" w:cs="宋体"/>
          <w:b w:val="0"/>
          <w:bCs w:val="0"/>
          <w:color w:val="000000"/>
          <w:sz w:val="28"/>
          <w:szCs w:val="28"/>
        </w:rPr>
      </w:pPr>
    </w:p>
    <w:p w14:paraId="180CD2C9">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注：执行企业标准、团体标准、地方标准的产品，检验项目参照上述内容执行。</w:t>
      </w:r>
    </w:p>
    <w:p w14:paraId="6CA57B0E">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480ED651">
      <w:pPr>
        <w:spacing w:line="360" w:lineRule="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3 判定规则</w:t>
      </w:r>
    </w:p>
    <w:p w14:paraId="5ED7F66B">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3.1标准依据</w:t>
      </w:r>
    </w:p>
    <w:p w14:paraId="09E7E1B0">
      <w:pPr>
        <w:keepNext w:val="0"/>
        <w:keepLines w:val="0"/>
        <w:widowControl/>
        <w:suppressLineNumbers w:val="0"/>
        <w:jc w:val="both"/>
        <w:rPr>
          <w:rFonts w:hint="eastAsia" w:ascii="宋体" w:hAnsi="宋体" w:eastAsia="宋体" w:cs="宋体"/>
          <w:sz w:val="28"/>
          <w:szCs w:val="28"/>
          <w:lang w:val="en-US"/>
        </w:rPr>
      </w:pPr>
      <w:r>
        <w:rPr>
          <w:rFonts w:hint="eastAsia" w:ascii="宋体" w:hAnsi="宋体" w:eastAsia="宋体" w:cs="宋体"/>
          <w:color w:val="000000"/>
          <w:kern w:val="0"/>
          <w:sz w:val="28"/>
          <w:szCs w:val="28"/>
          <w:lang w:val="en-US" w:eastAsia="zh-CN" w:bidi="ar"/>
        </w:rPr>
        <w:t>GB 14746 儿童自行车安全要求</w:t>
      </w:r>
    </w:p>
    <w:p w14:paraId="6622930F">
      <w:pPr>
        <w:keepNext w:val="0"/>
        <w:keepLines w:val="0"/>
        <w:widowControl/>
        <w:suppressLineNumbers w:val="0"/>
        <w:jc w:val="both"/>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GB 14747 儿童三轮车安全要求</w:t>
      </w:r>
    </w:p>
    <w:p w14:paraId="3DBF586F">
      <w:pPr>
        <w:keepNext w:val="0"/>
        <w:keepLines w:val="0"/>
        <w:widowControl/>
        <w:suppressLineNumbers w:val="0"/>
        <w:jc w:val="both"/>
        <w:rPr>
          <w:rFonts w:hint="eastAsia" w:ascii="宋体" w:hAnsi="宋体" w:eastAsia="宋体" w:cs="宋体"/>
          <w:sz w:val="28"/>
          <w:szCs w:val="28"/>
          <w:lang w:val="en-US"/>
        </w:rPr>
      </w:pPr>
      <w:r>
        <w:rPr>
          <w:rFonts w:hint="eastAsia" w:ascii="宋体" w:hAnsi="宋体" w:eastAsia="宋体" w:cs="宋体"/>
          <w:color w:val="000000"/>
          <w:kern w:val="0"/>
          <w:sz w:val="28"/>
          <w:szCs w:val="28"/>
          <w:lang w:val="en-US" w:eastAsia="zh-CN" w:bidi="ar"/>
        </w:rPr>
        <w:t>GB 14748 儿童推车安全要求</w:t>
      </w:r>
    </w:p>
    <w:p w14:paraId="6D1187F3">
      <w:pPr>
        <w:keepNext w:val="0"/>
        <w:keepLines w:val="0"/>
        <w:widowControl/>
        <w:suppressLineNumbers w:val="0"/>
        <w:jc w:val="both"/>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GB 14749 婴儿学步车安全要求</w:t>
      </w:r>
    </w:p>
    <w:p w14:paraId="3B6B2EA7">
      <w:pPr>
        <w:keepNext w:val="0"/>
        <w:keepLines w:val="0"/>
        <w:widowControl/>
        <w:suppressLineNumbers w:val="0"/>
        <w:jc w:val="both"/>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GB 6675.12</w:t>
      </w:r>
      <w:r>
        <w:rPr>
          <w:rFonts w:hint="eastAsia" w:ascii="宋体" w:hAnsi="宋体" w:cs="宋体"/>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玩具安全第12部分：玩具滑板车</w:t>
      </w:r>
    </w:p>
    <w:p w14:paraId="11EB054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现行有效的企业标准、团体标准、地方标准及产品明示质量要求</w:t>
      </w:r>
    </w:p>
    <w:p w14:paraId="06716533">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3.2判定原则</w:t>
      </w:r>
    </w:p>
    <w:p w14:paraId="16ED8784">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sz w:val="28"/>
          <w:szCs w:val="28"/>
        </w:rPr>
        <w:t>经检验，检验项目全部合格，判定为被抽查产品所检项目合格；</w:t>
      </w:r>
      <w:r>
        <w:rPr>
          <w:rFonts w:hint="eastAsia" w:ascii="宋体" w:hAnsi="宋体" w:eastAsia="宋体" w:cs="宋体"/>
          <w:color w:val="000000"/>
          <w:sz w:val="28"/>
          <w:szCs w:val="28"/>
        </w:rPr>
        <w:t>检验项目中任一项或一项以上不合格，判定为被抽查产品不合格。</w:t>
      </w:r>
    </w:p>
    <w:p w14:paraId="5751ADAB">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若被检产品明示的质量要求高于本细则中检验项目依据的标准要求时，应按被检产品明示的质量要求判定。</w:t>
      </w:r>
    </w:p>
    <w:p w14:paraId="2DAB8859">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若被检产品明示的质量要求低于本细则中检验项目依据的强制性标准要求时，应按照强制性标准要求判定。</w:t>
      </w:r>
    </w:p>
    <w:p w14:paraId="244AEF25">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若被检产品明示的质量要求低于或包含细则中检验项目依据的推荐性标准要求时，应以被检产品明示的质量要求判定，但应在检验报告备注中进行说明。</w:t>
      </w:r>
    </w:p>
    <w:p w14:paraId="7B0E6DA5">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18A51140">
      <w:pPr>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若被检产品明示的质量要求缺少本细则中检验项目依据的推荐性标准要求时，该项目不参与判定，但应在检验报告备注中进行说明。</w:t>
      </w:r>
    </w:p>
    <w:p w14:paraId="5DFF5FBB">
      <w:pPr>
        <w:spacing w:line="360" w:lineRule="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 xml:space="preserve">4 异议复检 </w:t>
      </w:r>
    </w:p>
    <w:p w14:paraId="54BBD94D">
      <w:pPr>
        <w:spacing w:line="360" w:lineRule="auto"/>
        <w:ind w:firstLine="280" w:firstLineChars="100"/>
        <w:rPr>
          <w:rFonts w:hint="eastAsia" w:ascii="宋体" w:hAnsi="宋体" w:eastAsia="宋体" w:cs="宋体"/>
          <w:sz w:val="28"/>
          <w:szCs w:val="28"/>
          <w:highlight w:val="yellow"/>
        </w:rPr>
      </w:pPr>
      <w:r>
        <w:rPr>
          <w:rFonts w:hint="eastAsia" w:ascii="宋体" w:hAnsi="宋体" w:eastAsia="宋体" w:cs="宋体"/>
          <w:color w:val="000000"/>
          <w:sz w:val="28"/>
          <w:szCs w:val="28"/>
        </w:rPr>
        <w:t>本细则中确定的全部检验项目，采用备用样品进行复检。</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MTZiYTIyNDNhZjgzZTQ4YWIzZGQyNzVkODA1NjgifQ=="/>
    <w:docVar w:name="KSO_WPS_MARK_KEY" w:val="826e3fbe-1e4c-4415-83ef-81017550a59c"/>
  </w:docVars>
  <w:rsids>
    <w:rsidRoot w:val="00D20679"/>
    <w:rsid w:val="00063DD3"/>
    <w:rsid w:val="001863C4"/>
    <w:rsid w:val="00276E33"/>
    <w:rsid w:val="00343254"/>
    <w:rsid w:val="00363CCE"/>
    <w:rsid w:val="003C2423"/>
    <w:rsid w:val="00426E68"/>
    <w:rsid w:val="005D4DF9"/>
    <w:rsid w:val="00702323"/>
    <w:rsid w:val="007236AF"/>
    <w:rsid w:val="008652D9"/>
    <w:rsid w:val="009373EF"/>
    <w:rsid w:val="00994753"/>
    <w:rsid w:val="00AF6F53"/>
    <w:rsid w:val="00C418C9"/>
    <w:rsid w:val="00D16530"/>
    <w:rsid w:val="00D20679"/>
    <w:rsid w:val="00EA1E84"/>
    <w:rsid w:val="00EA7B9C"/>
    <w:rsid w:val="00EC28ED"/>
    <w:rsid w:val="014C10B7"/>
    <w:rsid w:val="015772A4"/>
    <w:rsid w:val="01AA3877"/>
    <w:rsid w:val="02317AF5"/>
    <w:rsid w:val="02BA3F8E"/>
    <w:rsid w:val="02D32397"/>
    <w:rsid w:val="032C4E8C"/>
    <w:rsid w:val="03A8028B"/>
    <w:rsid w:val="03F86B1C"/>
    <w:rsid w:val="044E2BE0"/>
    <w:rsid w:val="049727D9"/>
    <w:rsid w:val="054162A1"/>
    <w:rsid w:val="05663F59"/>
    <w:rsid w:val="059F272C"/>
    <w:rsid w:val="05F45A09"/>
    <w:rsid w:val="06BD404D"/>
    <w:rsid w:val="079B3139"/>
    <w:rsid w:val="07B94814"/>
    <w:rsid w:val="07D93108"/>
    <w:rsid w:val="08395955"/>
    <w:rsid w:val="086A3D60"/>
    <w:rsid w:val="09287EA3"/>
    <w:rsid w:val="092B7994"/>
    <w:rsid w:val="09AB63DF"/>
    <w:rsid w:val="09E518F1"/>
    <w:rsid w:val="0A59408D"/>
    <w:rsid w:val="0C0F0EA7"/>
    <w:rsid w:val="0CA02447"/>
    <w:rsid w:val="0CFF53BF"/>
    <w:rsid w:val="0DD423A8"/>
    <w:rsid w:val="0E012A71"/>
    <w:rsid w:val="0F31382A"/>
    <w:rsid w:val="0F60092D"/>
    <w:rsid w:val="0FFD54BA"/>
    <w:rsid w:val="105772C0"/>
    <w:rsid w:val="10F3513F"/>
    <w:rsid w:val="115B693C"/>
    <w:rsid w:val="128B4FFF"/>
    <w:rsid w:val="132A0CBC"/>
    <w:rsid w:val="133833D9"/>
    <w:rsid w:val="139B3968"/>
    <w:rsid w:val="14E530ED"/>
    <w:rsid w:val="15D95027"/>
    <w:rsid w:val="15E2762C"/>
    <w:rsid w:val="15E74C42"/>
    <w:rsid w:val="167D7355"/>
    <w:rsid w:val="16B94831"/>
    <w:rsid w:val="16BF796D"/>
    <w:rsid w:val="16F70EB5"/>
    <w:rsid w:val="17143033"/>
    <w:rsid w:val="172F4AF3"/>
    <w:rsid w:val="17334527"/>
    <w:rsid w:val="174658D3"/>
    <w:rsid w:val="18025D64"/>
    <w:rsid w:val="180E64B6"/>
    <w:rsid w:val="18DA0A8E"/>
    <w:rsid w:val="196640D0"/>
    <w:rsid w:val="1A18363D"/>
    <w:rsid w:val="1A41067B"/>
    <w:rsid w:val="1A4C32C6"/>
    <w:rsid w:val="1AC9700C"/>
    <w:rsid w:val="1B481CDF"/>
    <w:rsid w:val="1BB43819"/>
    <w:rsid w:val="1C5B1EE6"/>
    <w:rsid w:val="1CAF0084"/>
    <w:rsid w:val="1D097B94"/>
    <w:rsid w:val="1D750D86"/>
    <w:rsid w:val="1F941997"/>
    <w:rsid w:val="200D1749"/>
    <w:rsid w:val="2020322B"/>
    <w:rsid w:val="207D242B"/>
    <w:rsid w:val="20DF30E6"/>
    <w:rsid w:val="21274A8D"/>
    <w:rsid w:val="221072CF"/>
    <w:rsid w:val="221F7512"/>
    <w:rsid w:val="22325F30"/>
    <w:rsid w:val="223A3849"/>
    <w:rsid w:val="22BE6D2B"/>
    <w:rsid w:val="239161EE"/>
    <w:rsid w:val="24303C58"/>
    <w:rsid w:val="243B4AD7"/>
    <w:rsid w:val="248138B8"/>
    <w:rsid w:val="25166E17"/>
    <w:rsid w:val="25F807A6"/>
    <w:rsid w:val="265005E2"/>
    <w:rsid w:val="2677273A"/>
    <w:rsid w:val="27C9064C"/>
    <w:rsid w:val="283D279D"/>
    <w:rsid w:val="2858552C"/>
    <w:rsid w:val="28A864B3"/>
    <w:rsid w:val="28C01A4F"/>
    <w:rsid w:val="2A4C2E6E"/>
    <w:rsid w:val="2AEF3F25"/>
    <w:rsid w:val="2B1E2A5D"/>
    <w:rsid w:val="2B28751A"/>
    <w:rsid w:val="2B4C1378"/>
    <w:rsid w:val="2B5C5333"/>
    <w:rsid w:val="2C736DD8"/>
    <w:rsid w:val="2C882884"/>
    <w:rsid w:val="2D8E211C"/>
    <w:rsid w:val="2DAA682A"/>
    <w:rsid w:val="2DB55DF1"/>
    <w:rsid w:val="2DC518B5"/>
    <w:rsid w:val="2E5A0250"/>
    <w:rsid w:val="2E8250B1"/>
    <w:rsid w:val="2E8452CD"/>
    <w:rsid w:val="2E89643F"/>
    <w:rsid w:val="2EF44200"/>
    <w:rsid w:val="2F9F7B5B"/>
    <w:rsid w:val="301B57BD"/>
    <w:rsid w:val="3069477A"/>
    <w:rsid w:val="307153DD"/>
    <w:rsid w:val="3112096E"/>
    <w:rsid w:val="31374878"/>
    <w:rsid w:val="315C42DF"/>
    <w:rsid w:val="320F4EAD"/>
    <w:rsid w:val="32222E32"/>
    <w:rsid w:val="324504BA"/>
    <w:rsid w:val="33D91C17"/>
    <w:rsid w:val="34A71D15"/>
    <w:rsid w:val="353A66E5"/>
    <w:rsid w:val="35956011"/>
    <w:rsid w:val="360A4309"/>
    <w:rsid w:val="3627310D"/>
    <w:rsid w:val="36394BEF"/>
    <w:rsid w:val="364041CF"/>
    <w:rsid w:val="367465E4"/>
    <w:rsid w:val="37397DA9"/>
    <w:rsid w:val="37BC7885"/>
    <w:rsid w:val="384B29B7"/>
    <w:rsid w:val="3A4F2C33"/>
    <w:rsid w:val="3A901CB3"/>
    <w:rsid w:val="3AE0388B"/>
    <w:rsid w:val="3AEE41FA"/>
    <w:rsid w:val="3AF9494C"/>
    <w:rsid w:val="3BB014AF"/>
    <w:rsid w:val="3BEE61FC"/>
    <w:rsid w:val="3BF03FA1"/>
    <w:rsid w:val="3C047A4D"/>
    <w:rsid w:val="3C4340D1"/>
    <w:rsid w:val="3C495460"/>
    <w:rsid w:val="3C655E40"/>
    <w:rsid w:val="3CD72A6B"/>
    <w:rsid w:val="3D0106F2"/>
    <w:rsid w:val="3EBE0387"/>
    <w:rsid w:val="3F837AE3"/>
    <w:rsid w:val="409C46F8"/>
    <w:rsid w:val="40AA0BC3"/>
    <w:rsid w:val="40DC4251"/>
    <w:rsid w:val="41474664"/>
    <w:rsid w:val="41A41AB6"/>
    <w:rsid w:val="42415557"/>
    <w:rsid w:val="4283791D"/>
    <w:rsid w:val="429F227D"/>
    <w:rsid w:val="43122A4F"/>
    <w:rsid w:val="43E048FB"/>
    <w:rsid w:val="4467501D"/>
    <w:rsid w:val="449B0B26"/>
    <w:rsid w:val="44F468B0"/>
    <w:rsid w:val="45482758"/>
    <w:rsid w:val="45F60406"/>
    <w:rsid w:val="466A4950"/>
    <w:rsid w:val="46AC4F69"/>
    <w:rsid w:val="46C73B51"/>
    <w:rsid w:val="471C61D6"/>
    <w:rsid w:val="4723347D"/>
    <w:rsid w:val="474D22A8"/>
    <w:rsid w:val="48A91760"/>
    <w:rsid w:val="49695393"/>
    <w:rsid w:val="498D72D3"/>
    <w:rsid w:val="49B605D8"/>
    <w:rsid w:val="4A325785"/>
    <w:rsid w:val="4A631DE2"/>
    <w:rsid w:val="4AB663B6"/>
    <w:rsid w:val="4AE178D7"/>
    <w:rsid w:val="4AEA6060"/>
    <w:rsid w:val="4CEC2563"/>
    <w:rsid w:val="4EEC05F8"/>
    <w:rsid w:val="4FBA6948"/>
    <w:rsid w:val="4FFA0AF3"/>
    <w:rsid w:val="50081462"/>
    <w:rsid w:val="5100038B"/>
    <w:rsid w:val="51281690"/>
    <w:rsid w:val="512F2A1E"/>
    <w:rsid w:val="515C2DD9"/>
    <w:rsid w:val="519531C9"/>
    <w:rsid w:val="51DA6E2E"/>
    <w:rsid w:val="52AA2CA4"/>
    <w:rsid w:val="53071EA5"/>
    <w:rsid w:val="531714D2"/>
    <w:rsid w:val="538434F5"/>
    <w:rsid w:val="54297BF9"/>
    <w:rsid w:val="54556C40"/>
    <w:rsid w:val="54727784"/>
    <w:rsid w:val="54AD082A"/>
    <w:rsid w:val="55886BA1"/>
    <w:rsid w:val="55AF2380"/>
    <w:rsid w:val="56941CA1"/>
    <w:rsid w:val="56BC2FA6"/>
    <w:rsid w:val="571B41B0"/>
    <w:rsid w:val="57272B15"/>
    <w:rsid w:val="57680A38"/>
    <w:rsid w:val="57F64296"/>
    <w:rsid w:val="58550FBC"/>
    <w:rsid w:val="5895585D"/>
    <w:rsid w:val="58BF6D7E"/>
    <w:rsid w:val="595A2602"/>
    <w:rsid w:val="596D2336"/>
    <w:rsid w:val="59863746"/>
    <w:rsid w:val="59AC10B0"/>
    <w:rsid w:val="5A5534F6"/>
    <w:rsid w:val="5AAE0E58"/>
    <w:rsid w:val="5AF70A51"/>
    <w:rsid w:val="5B6836FC"/>
    <w:rsid w:val="5BB71F8E"/>
    <w:rsid w:val="5BCD355F"/>
    <w:rsid w:val="5BFD3E45"/>
    <w:rsid w:val="5C49708A"/>
    <w:rsid w:val="5C4B1054"/>
    <w:rsid w:val="5C69772C"/>
    <w:rsid w:val="5C8400C2"/>
    <w:rsid w:val="5D1A27D4"/>
    <w:rsid w:val="5D20178F"/>
    <w:rsid w:val="5D775890"/>
    <w:rsid w:val="5F9920D6"/>
    <w:rsid w:val="5FE01AB3"/>
    <w:rsid w:val="60D1764E"/>
    <w:rsid w:val="60E92BEA"/>
    <w:rsid w:val="60EF1767"/>
    <w:rsid w:val="612956DC"/>
    <w:rsid w:val="612E684E"/>
    <w:rsid w:val="617821BF"/>
    <w:rsid w:val="62053A53"/>
    <w:rsid w:val="622D6B06"/>
    <w:rsid w:val="62A56FE4"/>
    <w:rsid w:val="631A52DC"/>
    <w:rsid w:val="631D6B7A"/>
    <w:rsid w:val="63CC234F"/>
    <w:rsid w:val="64032214"/>
    <w:rsid w:val="644665A5"/>
    <w:rsid w:val="64A70DF2"/>
    <w:rsid w:val="64A86918"/>
    <w:rsid w:val="65206DF6"/>
    <w:rsid w:val="65890148"/>
    <w:rsid w:val="66C0263F"/>
    <w:rsid w:val="67A61834"/>
    <w:rsid w:val="67BE358C"/>
    <w:rsid w:val="67C577E1"/>
    <w:rsid w:val="67DD0FCE"/>
    <w:rsid w:val="680A62EC"/>
    <w:rsid w:val="682E2526"/>
    <w:rsid w:val="687C5F02"/>
    <w:rsid w:val="69AA4EE0"/>
    <w:rsid w:val="6AA638F9"/>
    <w:rsid w:val="6ACA3A8C"/>
    <w:rsid w:val="6BD36970"/>
    <w:rsid w:val="6C2076DB"/>
    <w:rsid w:val="6C276CBC"/>
    <w:rsid w:val="6C6770B8"/>
    <w:rsid w:val="6CE30E35"/>
    <w:rsid w:val="6D187086"/>
    <w:rsid w:val="6D9D5488"/>
    <w:rsid w:val="6EC10D02"/>
    <w:rsid w:val="6EFB5455"/>
    <w:rsid w:val="6FC1561C"/>
    <w:rsid w:val="71176147"/>
    <w:rsid w:val="713D663A"/>
    <w:rsid w:val="71CC633B"/>
    <w:rsid w:val="730218E9"/>
    <w:rsid w:val="733046A8"/>
    <w:rsid w:val="739F35DC"/>
    <w:rsid w:val="73E334C8"/>
    <w:rsid w:val="743326A2"/>
    <w:rsid w:val="74392B58"/>
    <w:rsid w:val="748527D2"/>
    <w:rsid w:val="74980757"/>
    <w:rsid w:val="74FD4A5E"/>
    <w:rsid w:val="74FF07D6"/>
    <w:rsid w:val="7521074C"/>
    <w:rsid w:val="752124FA"/>
    <w:rsid w:val="75582134"/>
    <w:rsid w:val="75A66EA3"/>
    <w:rsid w:val="75B73142"/>
    <w:rsid w:val="75E4177A"/>
    <w:rsid w:val="76C53359"/>
    <w:rsid w:val="77AD4FDD"/>
    <w:rsid w:val="77B27D81"/>
    <w:rsid w:val="79112886"/>
    <w:rsid w:val="796B01E8"/>
    <w:rsid w:val="7A3031E0"/>
    <w:rsid w:val="7A613399"/>
    <w:rsid w:val="7A707A80"/>
    <w:rsid w:val="7A884DCA"/>
    <w:rsid w:val="7BA2010D"/>
    <w:rsid w:val="7BD858DD"/>
    <w:rsid w:val="7C686C61"/>
    <w:rsid w:val="7CE7227B"/>
    <w:rsid w:val="7DD56578"/>
    <w:rsid w:val="7DFD5ACF"/>
    <w:rsid w:val="7EEB3B79"/>
    <w:rsid w:val="7F604567"/>
    <w:rsid w:val="7F82628B"/>
    <w:rsid w:val="7F9E71D0"/>
    <w:rsid w:val="FB7F9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7"/>
    <w:qFormat/>
    <w:uiPriority w:val="99"/>
    <w:pPr>
      <w:jc w:val="left"/>
    </w:pPr>
  </w:style>
  <w:style w:type="paragraph" w:styleId="3">
    <w:name w:val="Balloon Text"/>
    <w:basedOn w:val="1"/>
    <w:link w:val="8"/>
    <w:qFormat/>
    <w:uiPriority w:val="0"/>
    <w:rPr>
      <w:rFonts w:asciiTheme="minorHAnsi" w:hAnsiTheme="minorHAnsi" w:eastAsiaTheme="minorEastAsia" w:cstheme="minorBidi"/>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批注文字 字符"/>
    <w:basedOn w:val="6"/>
    <w:link w:val="2"/>
    <w:qFormat/>
    <w:uiPriority w:val="99"/>
    <w:rPr>
      <w:rFonts w:ascii="Calibri" w:hAnsi="Calibri" w:eastAsia="宋体" w:cs="Times New Roman"/>
    </w:rPr>
  </w:style>
  <w:style w:type="character" w:customStyle="1" w:styleId="8">
    <w:name w:val="批注框文本 字符"/>
    <w:basedOn w:val="6"/>
    <w:link w:val="3"/>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1146</Words>
  <Characters>1240</Characters>
  <Lines>29</Lines>
  <Paragraphs>8</Paragraphs>
  <TotalTime>22</TotalTime>
  <ScaleCrop>false</ScaleCrop>
  <LinksUpToDate>false</LinksUpToDate>
  <CharactersWithSpaces>1278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2022-11-25T21:12:00Z</dcterms:created>
  <dc:creator>Wheng</dc:creator>
  <cp:lastModifiedBy>创信检测</cp:lastModifiedBy>
  <dcterms:modified xsi:type="dcterms:W3CDTF">2026-03-13T02:52:29Z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63186490C46445A0B4A784926FCF2D8F</vt:lpwstr>
  </property>
  <property fmtid="{D5CDD505-2E9C-101B-9397-08002B2CF9AE}" pid="4" name="KSOTemplateDocerSaveRecord">
    <vt:lpwstr>eyJoZGlkIjoiOTdiNzZkOTk1ODVkM2NjNmU3NDdhZjI1NDFkMDc1ZDQiLCJ1c2VySWQiOiI5OTAwOTk0MDkifQ==</vt:lpwstr>
  </property>
</Properties>
</file>