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AE395">
      <w:pPr>
        <w:pStyle w:val="2"/>
        <w:spacing w:before="91"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val="en-US" w:eastAsia="zh-CN"/>
        </w:rPr>
        <w:t>枣庄市</w:t>
      </w:r>
      <w:r>
        <w:rPr>
          <w:rFonts w:hint="eastAsia" w:asciiTheme="minorEastAsia" w:hAnsiTheme="minorEastAsia" w:eastAsiaTheme="minorEastAsia" w:cstheme="minorEastAsia"/>
          <w:b w:val="0"/>
          <w:bCs w:val="0"/>
          <w:spacing w:val="-4"/>
          <w:sz w:val="28"/>
          <w:szCs w:val="28"/>
          <w:lang w:eastAsia="zh-CN"/>
        </w:rPr>
        <w:t>羽绒服装</w:t>
      </w:r>
      <w:r>
        <w:rPr>
          <w:rFonts w:hint="eastAsia" w:asciiTheme="minorEastAsia" w:hAnsiTheme="minorEastAsia" w:eastAsiaTheme="minorEastAsia" w:cstheme="minorEastAsia"/>
          <w:b w:val="0"/>
          <w:bCs w:val="0"/>
          <w:spacing w:val="-4"/>
          <w:sz w:val="28"/>
          <w:szCs w:val="28"/>
        </w:rPr>
        <w:t>产品质量监督抽查实施细则</w:t>
      </w:r>
    </w:p>
    <w:p w14:paraId="5FEF979D">
      <w:pPr>
        <w:pStyle w:val="2"/>
        <w:spacing w:before="200" w:line="228" w:lineRule="auto"/>
        <w:ind w:left="12"/>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15"/>
          <w:sz w:val="28"/>
          <w:szCs w:val="28"/>
        </w:rPr>
        <w:t xml:space="preserve"> </w:t>
      </w:r>
      <w:r>
        <w:rPr>
          <w:rFonts w:hint="eastAsia" w:asciiTheme="minorEastAsia" w:hAnsiTheme="minorEastAsia" w:eastAsiaTheme="minorEastAsia" w:cstheme="minorEastAsia"/>
          <w:b w:val="0"/>
          <w:bCs w:val="0"/>
          <w:spacing w:val="-5"/>
          <w:sz w:val="28"/>
          <w:szCs w:val="28"/>
        </w:rPr>
        <w:t>抽样</w:t>
      </w:r>
    </w:p>
    <w:p w14:paraId="071FC17B">
      <w:pPr>
        <w:pStyle w:val="2"/>
        <w:spacing w:before="161" w:line="228" w:lineRule="auto"/>
        <w:ind w:left="12"/>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1.1</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抽样方法</w:t>
      </w:r>
    </w:p>
    <w:p w14:paraId="6F5AA471">
      <w:pPr>
        <w:pStyle w:val="2"/>
        <w:spacing w:before="163" w:line="227" w:lineRule="auto"/>
        <w:ind w:left="441"/>
        <w:rPr>
          <w:rFonts w:hint="eastAsia" w:asciiTheme="minorEastAsia" w:hAnsiTheme="minorEastAsia" w:eastAsiaTheme="minorEastAsia" w:cstheme="minorEastAsia"/>
          <w:b w:val="0"/>
          <w:bCs w:val="0"/>
          <w:spacing w:val="8"/>
          <w:sz w:val="28"/>
          <w:szCs w:val="28"/>
        </w:rPr>
      </w:pPr>
      <w:r>
        <w:rPr>
          <w:rFonts w:hint="eastAsia" w:asciiTheme="minorEastAsia" w:hAnsiTheme="minorEastAsia" w:eastAsiaTheme="minorEastAsia" w:cstheme="minorEastAsia"/>
          <w:b w:val="0"/>
          <w:bCs w:val="0"/>
          <w:spacing w:val="8"/>
          <w:sz w:val="28"/>
          <w:szCs w:val="28"/>
        </w:rPr>
        <w:t>以随机抽样的方式在被抽样生产者、销售者的待销产品中抽取。</w:t>
      </w:r>
    </w:p>
    <w:p w14:paraId="39C2D81D">
      <w:pPr>
        <w:pStyle w:val="2"/>
        <w:spacing w:before="163" w:line="227" w:lineRule="auto"/>
        <w:ind w:left="441"/>
        <w:rPr>
          <w:rFonts w:hint="eastAsia" w:asciiTheme="minorEastAsia" w:hAnsiTheme="minorEastAsia" w:eastAsiaTheme="minorEastAsia" w:cstheme="minorEastAsia"/>
          <w:b w:val="0"/>
          <w:bCs w:val="0"/>
          <w:spacing w:val="8"/>
          <w:sz w:val="28"/>
          <w:szCs w:val="28"/>
          <w:lang w:eastAsia="zh-CN"/>
        </w:rPr>
      </w:pPr>
      <w:r>
        <w:rPr>
          <w:rFonts w:hint="eastAsia" w:asciiTheme="minorEastAsia" w:hAnsiTheme="minorEastAsia" w:eastAsiaTheme="minorEastAsia" w:cstheme="minorEastAsia"/>
          <w:b w:val="0"/>
          <w:bCs w:val="0"/>
          <w:spacing w:val="8"/>
          <w:sz w:val="28"/>
          <w:szCs w:val="28"/>
          <w:lang w:eastAsia="zh-CN"/>
        </w:rPr>
        <w:t>随机数一般可使用随机表等方法产生。</w:t>
      </w:r>
    </w:p>
    <w:p w14:paraId="6DEA4594">
      <w:pPr>
        <w:pStyle w:val="2"/>
        <w:spacing w:before="262" w:line="228" w:lineRule="auto"/>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1.2</w:t>
      </w:r>
      <w:r>
        <w:rPr>
          <w:rFonts w:hint="eastAsia" w:asciiTheme="minorEastAsia" w:hAnsiTheme="minorEastAsia" w:eastAsiaTheme="minorEastAsia" w:cstheme="minorEastAsia"/>
          <w:b w:val="0"/>
          <w:bCs w:val="0"/>
          <w:spacing w:val="-41"/>
          <w:sz w:val="28"/>
          <w:szCs w:val="28"/>
        </w:rPr>
        <w:t xml:space="preserve"> </w:t>
      </w:r>
      <w:r>
        <w:rPr>
          <w:rFonts w:hint="eastAsia" w:asciiTheme="minorEastAsia" w:hAnsiTheme="minorEastAsia" w:eastAsiaTheme="minorEastAsia" w:cstheme="minorEastAsia"/>
          <w:b w:val="0"/>
          <w:bCs w:val="0"/>
          <w:spacing w:val="3"/>
          <w:sz w:val="28"/>
          <w:szCs w:val="28"/>
        </w:rPr>
        <w:t>抽样基数</w:t>
      </w:r>
    </w:p>
    <w:p w14:paraId="26DBD478">
      <w:pPr>
        <w:pStyle w:val="2"/>
        <w:spacing w:before="128" w:line="228" w:lineRule="auto"/>
        <w:ind w:left="41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8"/>
          <w:sz w:val="28"/>
          <w:szCs w:val="28"/>
        </w:rPr>
        <w:t>抽查样品基数满足抽样数量即可。</w:t>
      </w:r>
    </w:p>
    <w:p w14:paraId="279BC3AE">
      <w:pPr>
        <w:pStyle w:val="2"/>
        <w:spacing w:before="161" w:line="228" w:lineRule="auto"/>
        <w:ind w:left="12"/>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2"/>
          <w:sz w:val="28"/>
          <w:szCs w:val="28"/>
        </w:rPr>
        <w:t>1.</w:t>
      </w:r>
      <w:r>
        <w:rPr>
          <w:rFonts w:hint="eastAsia" w:asciiTheme="minorEastAsia" w:hAnsiTheme="minorEastAsia" w:eastAsiaTheme="minorEastAsia" w:cstheme="minorEastAsia"/>
          <w:b w:val="0"/>
          <w:bCs w:val="0"/>
          <w:spacing w:val="2"/>
          <w:sz w:val="28"/>
          <w:szCs w:val="28"/>
          <w:lang w:val="en-US" w:eastAsia="zh-CN"/>
        </w:rPr>
        <w:t>3</w:t>
      </w:r>
      <w:r>
        <w:rPr>
          <w:rFonts w:hint="eastAsia" w:asciiTheme="minorEastAsia" w:hAnsiTheme="minorEastAsia" w:eastAsiaTheme="minorEastAsia" w:cstheme="minorEastAsia"/>
          <w:b w:val="0"/>
          <w:bCs w:val="0"/>
          <w:spacing w:val="-34"/>
          <w:sz w:val="28"/>
          <w:szCs w:val="28"/>
        </w:rPr>
        <w:t xml:space="preserve"> </w:t>
      </w:r>
      <w:r>
        <w:rPr>
          <w:rFonts w:hint="eastAsia" w:asciiTheme="minorEastAsia" w:hAnsiTheme="minorEastAsia" w:eastAsiaTheme="minorEastAsia" w:cstheme="minorEastAsia"/>
          <w:b w:val="0"/>
          <w:bCs w:val="0"/>
          <w:spacing w:val="2"/>
          <w:sz w:val="28"/>
          <w:szCs w:val="28"/>
        </w:rPr>
        <w:t>抽样数量</w:t>
      </w:r>
    </w:p>
    <w:p w14:paraId="69D30FCC">
      <w:pPr>
        <w:pStyle w:val="2"/>
        <w:spacing w:before="161" w:line="228" w:lineRule="auto"/>
        <w:ind w:left="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每批次产品抽取样品</w:t>
      </w:r>
      <w:r>
        <w:rPr>
          <w:rFonts w:hint="eastAsia" w:asciiTheme="minorEastAsia" w:hAnsiTheme="minorEastAsia" w:eastAsiaTheme="minorEastAsia" w:cstheme="minorEastAsia"/>
          <w:b w:val="0"/>
          <w:bCs w:val="0"/>
          <w:spacing w:val="9"/>
          <w:sz w:val="28"/>
          <w:szCs w:val="28"/>
          <w:lang w:val="en-US" w:eastAsia="zh-CN"/>
        </w:rPr>
        <w:t>2件/条/套</w:t>
      </w:r>
      <w:r>
        <w:rPr>
          <w:rFonts w:hint="eastAsia" w:asciiTheme="minorEastAsia" w:hAnsiTheme="minorEastAsia" w:eastAsiaTheme="minorEastAsia" w:cstheme="minorEastAsia"/>
          <w:b w:val="0"/>
          <w:bCs w:val="0"/>
          <w:spacing w:val="-38"/>
          <w:sz w:val="28"/>
          <w:szCs w:val="28"/>
        </w:rPr>
        <w:t xml:space="preserve"> </w:t>
      </w:r>
      <w:r>
        <w:rPr>
          <w:rFonts w:hint="eastAsia" w:asciiTheme="minorEastAsia" w:hAnsiTheme="minorEastAsia" w:eastAsiaTheme="minorEastAsia" w:cstheme="minorEastAsia"/>
          <w:b w:val="0"/>
          <w:bCs w:val="0"/>
          <w:spacing w:val="9"/>
          <w:sz w:val="28"/>
          <w:szCs w:val="28"/>
        </w:rPr>
        <w:t>，其中</w:t>
      </w:r>
      <w:r>
        <w:rPr>
          <w:rFonts w:hint="eastAsia" w:asciiTheme="minorEastAsia" w:hAnsiTheme="minorEastAsia" w:eastAsiaTheme="minorEastAsia" w:cstheme="minorEastAsia"/>
          <w:b w:val="0"/>
          <w:bCs w:val="0"/>
          <w:spacing w:val="9"/>
          <w:sz w:val="28"/>
          <w:szCs w:val="28"/>
          <w:lang w:val="en-US" w:eastAsia="zh-CN"/>
        </w:rPr>
        <w:t>1件/</w:t>
      </w:r>
      <w:r>
        <w:rPr>
          <w:rFonts w:hint="eastAsia" w:asciiTheme="minorEastAsia" w:hAnsiTheme="minorEastAsia" w:eastAsiaTheme="minorEastAsia" w:cstheme="minorEastAsia"/>
          <w:b w:val="0"/>
          <w:bCs w:val="0"/>
          <w:spacing w:val="-35"/>
          <w:sz w:val="28"/>
          <w:szCs w:val="28"/>
          <w:lang w:val="en-US" w:eastAsia="zh-CN"/>
        </w:rPr>
        <w:t>条/套</w:t>
      </w:r>
      <w:r>
        <w:rPr>
          <w:rFonts w:hint="eastAsia" w:asciiTheme="minorEastAsia" w:hAnsiTheme="minorEastAsia" w:eastAsiaTheme="minorEastAsia" w:cstheme="minorEastAsia"/>
          <w:b w:val="0"/>
          <w:bCs w:val="0"/>
          <w:spacing w:val="9"/>
          <w:sz w:val="28"/>
          <w:szCs w:val="28"/>
        </w:rPr>
        <w:t>作为检验样品，</w:t>
      </w:r>
      <w:r>
        <w:rPr>
          <w:rFonts w:hint="eastAsia" w:asciiTheme="minorEastAsia" w:hAnsiTheme="minorEastAsia" w:eastAsiaTheme="minorEastAsia" w:cstheme="minorEastAsia"/>
          <w:b w:val="0"/>
          <w:bCs w:val="0"/>
          <w:spacing w:val="9"/>
          <w:sz w:val="28"/>
          <w:szCs w:val="28"/>
          <w:lang w:val="en-US" w:eastAsia="zh-CN"/>
        </w:rPr>
        <w:t>1件/条/套</w:t>
      </w:r>
      <w:r>
        <w:rPr>
          <w:rFonts w:hint="eastAsia" w:asciiTheme="minorEastAsia" w:hAnsiTheme="minorEastAsia" w:eastAsiaTheme="minorEastAsia" w:cstheme="minorEastAsia"/>
          <w:b w:val="0"/>
          <w:bCs w:val="0"/>
          <w:spacing w:val="9"/>
          <w:sz w:val="28"/>
          <w:szCs w:val="28"/>
        </w:rPr>
        <w:t>作为备用</w:t>
      </w:r>
      <w:r>
        <w:rPr>
          <w:rFonts w:hint="eastAsia" w:asciiTheme="minorEastAsia" w:hAnsiTheme="minorEastAsia" w:eastAsiaTheme="minorEastAsia" w:cstheme="minorEastAsia"/>
          <w:b w:val="0"/>
          <w:bCs w:val="0"/>
          <w:spacing w:val="8"/>
          <w:sz w:val="28"/>
          <w:szCs w:val="28"/>
        </w:rPr>
        <w:t>样品。</w:t>
      </w:r>
    </w:p>
    <w:p w14:paraId="732478CE">
      <w:pPr>
        <w:pStyle w:val="2"/>
        <w:spacing w:before="264" w:line="228" w:lineRule="auto"/>
        <w:outlineLvl w:val="1"/>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1AEE20DE">
      <w:pPr>
        <w:pStyle w:val="2"/>
        <w:spacing w:before="264" w:line="228" w:lineRule="auto"/>
        <w:jc w:val="center"/>
        <w:outlineLvl w:val="1"/>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lang w:eastAsia="zh-CN"/>
        </w:rPr>
        <w:t>羽绒服装</w:t>
      </w:r>
      <w:r>
        <w:rPr>
          <w:rFonts w:hint="eastAsia" w:asciiTheme="minorEastAsia" w:hAnsiTheme="minorEastAsia" w:eastAsiaTheme="minorEastAsia" w:cstheme="minorEastAsia"/>
          <w:b w:val="0"/>
          <w:bCs w:val="0"/>
          <w:spacing w:val="5"/>
          <w:sz w:val="28"/>
          <w:szCs w:val="28"/>
        </w:rPr>
        <w:t>产品检验项目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3542"/>
        <w:gridCol w:w="3155"/>
      </w:tblGrid>
      <w:tr w14:paraId="4F65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vAlign w:val="center"/>
          </w:tcPr>
          <w:p w14:paraId="68039B3C">
            <w:pPr>
              <w:pStyle w:val="8"/>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542" w:type="dxa"/>
            <w:vAlign w:val="center"/>
          </w:tcPr>
          <w:p w14:paraId="6EDABA2B">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3155" w:type="dxa"/>
            <w:vAlign w:val="center"/>
          </w:tcPr>
          <w:p w14:paraId="16DF5ADB">
            <w:pPr>
              <w:pStyle w:val="8"/>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26E1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vAlign w:val="center"/>
          </w:tcPr>
          <w:p w14:paraId="36E4FD4F">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542" w:type="dxa"/>
            <w:vAlign w:val="center"/>
          </w:tcPr>
          <w:p w14:paraId="5291F2CB">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napToGrid w:val="0"/>
                <w:color w:val="000000"/>
                <w:spacing w:val="9"/>
                <w:kern w:val="0"/>
                <w:sz w:val="28"/>
                <w:szCs w:val="28"/>
                <w:lang w:val="en-US" w:eastAsia="zh-CN" w:bidi="ar-SA"/>
              </w:rPr>
              <w:t>pH值</w:t>
            </w:r>
          </w:p>
        </w:tc>
        <w:tc>
          <w:tcPr>
            <w:tcW w:w="3155" w:type="dxa"/>
            <w:vAlign w:val="center"/>
          </w:tcPr>
          <w:p w14:paraId="292AD5A5">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en-US"/>
              </w:rPr>
              <w:t>GB</w:t>
            </w:r>
            <w:r>
              <w:rPr>
                <w:rFonts w:hint="eastAsia" w:asciiTheme="minorEastAsia" w:hAnsiTheme="minorEastAsia" w:eastAsiaTheme="minorEastAsia" w:cstheme="minorEastAsia"/>
                <w:b w:val="0"/>
                <w:bCs w:val="0"/>
                <w:sz w:val="28"/>
                <w:szCs w:val="28"/>
                <w:lang w:val="en-US" w:eastAsia="zh-CN"/>
              </w:rPr>
              <w:t>/T 7573</w:t>
            </w:r>
          </w:p>
        </w:tc>
      </w:tr>
      <w:tr w14:paraId="1945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vAlign w:val="center"/>
          </w:tcPr>
          <w:p w14:paraId="7E3EBA49">
            <w:pPr>
              <w:pStyle w:val="2"/>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542" w:type="dxa"/>
            <w:vAlign w:val="center"/>
          </w:tcPr>
          <w:p w14:paraId="77B3890A">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napToGrid w:val="0"/>
                <w:color w:val="000000"/>
                <w:spacing w:val="9"/>
                <w:kern w:val="0"/>
                <w:sz w:val="28"/>
                <w:szCs w:val="28"/>
                <w:lang w:val="en-US" w:eastAsia="zh-CN" w:bidi="ar-SA"/>
              </w:rPr>
              <w:t>甲醛含量</w:t>
            </w:r>
          </w:p>
        </w:tc>
        <w:tc>
          <w:tcPr>
            <w:tcW w:w="3155" w:type="dxa"/>
            <w:vAlign w:val="center"/>
          </w:tcPr>
          <w:p w14:paraId="47877E48">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en-US"/>
              </w:rPr>
              <w:t>GB</w:t>
            </w:r>
            <w:r>
              <w:rPr>
                <w:rFonts w:hint="eastAsia" w:asciiTheme="minorEastAsia" w:hAnsiTheme="minorEastAsia" w:eastAsiaTheme="minorEastAsia" w:cstheme="minorEastAsia"/>
                <w:b w:val="0"/>
                <w:bCs w:val="0"/>
                <w:sz w:val="28"/>
                <w:szCs w:val="28"/>
                <w:lang w:val="en-US" w:eastAsia="zh-CN"/>
              </w:rPr>
              <w:t>/T 2912.1</w:t>
            </w:r>
          </w:p>
        </w:tc>
      </w:tr>
      <w:tr w14:paraId="42A0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shd w:val="clear" w:color="auto" w:fill="auto"/>
            <w:vAlign w:val="center"/>
          </w:tcPr>
          <w:p w14:paraId="175862A5">
            <w:pPr>
              <w:pStyle w:val="2"/>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542" w:type="dxa"/>
            <w:vAlign w:val="center"/>
          </w:tcPr>
          <w:p w14:paraId="0232FD6F">
            <w:pPr>
              <w:pStyle w:val="8"/>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6"/>
                <w:sz w:val="28"/>
                <w:szCs w:val="28"/>
              </w:rPr>
              <w:t>纤维含量</w:t>
            </w:r>
          </w:p>
        </w:tc>
        <w:tc>
          <w:tcPr>
            <w:tcW w:w="3155" w:type="dxa"/>
            <w:vAlign w:val="center"/>
          </w:tcPr>
          <w:p w14:paraId="73526D54">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FZ/T 01057.2</w:t>
            </w:r>
          </w:p>
          <w:p w14:paraId="62714178">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FZ/T 01057.3</w:t>
            </w:r>
          </w:p>
          <w:p w14:paraId="06A7F67A">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FZ/T 01057.4</w:t>
            </w:r>
          </w:p>
          <w:p w14:paraId="368461A4">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2910.1</w:t>
            </w:r>
          </w:p>
          <w:p w14:paraId="3D77AD94">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2910.2</w:t>
            </w:r>
          </w:p>
          <w:p w14:paraId="18A673C6">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2910.3</w:t>
            </w:r>
          </w:p>
          <w:p w14:paraId="7ED50A62">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2910.4</w:t>
            </w:r>
          </w:p>
          <w:p w14:paraId="3E94AE5C">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2910.5</w:t>
            </w:r>
          </w:p>
          <w:p w14:paraId="1B4F0FA6">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2910.6</w:t>
            </w:r>
          </w:p>
          <w:p w14:paraId="6AE2E535">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2910.7</w:t>
            </w:r>
          </w:p>
          <w:p w14:paraId="2D2A282B">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2910.8</w:t>
            </w:r>
          </w:p>
          <w:p w14:paraId="0B16D5C3">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9</w:t>
            </w:r>
          </w:p>
          <w:p w14:paraId="01B5F3C1">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10</w:t>
            </w:r>
          </w:p>
          <w:p w14:paraId="37F02B10">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2910.11</w:t>
            </w:r>
          </w:p>
          <w:p w14:paraId="298A21F2">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2910.12</w:t>
            </w:r>
          </w:p>
          <w:p w14:paraId="479A3839">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13</w:t>
            </w:r>
          </w:p>
          <w:p w14:paraId="1C6333AC">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14</w:t>
            </w:r>
          </w:p>
          <w:p w14:paraId="19BBEAD9">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15</w:t>
            </w:r>
          </w:p>
          <w:p w14:paraId="342ACB44">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16</w:t>
            </w:r>
          </w:p>
          <w:p w14:paraId="630122A8">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17</w:t>
            </w:r>
          </w:p>
          <w:p w14:paraId="4C361178">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18</w:t>
            </w:r>
          </w:p>
          <w:p w14:paraId="78169E4A">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19</w:t>
            </w:r>
          </w:p>
          <w:p w14:paraId="67F73580">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2910.20</w:t>
            </w:r>
          </w:p>
          <w:p w14:paraId="434AE875">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21</w:t>
            </w:r>
          </w:p>
          <w:p w14:paraId="54CDCB6C">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22</w:t>
            </w:r>
          </w:p>
          <w:p w14:paraId="02587CFA">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23</w:t>
            </w:r>
          </w:p>
          <w:p w14:paraId="0F44E265">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GB/T 2910.</w:t>
            </w:r>
            <w:r>
              <w:rPr>
                <w:rFonts w:hint="eastAsia" w:asciiTheme="minorEastAsia" w:hAnsiTheme="minorEastAsia" w:eastAsiaTheme="minorEastAsia" w:cstheme="minorEastAsia"/>
                <w:b w:val="0"/>
                <w:bCs w:val="0"/>
                <w:sz w:val="28"/>
                <w:szCs w:val="28"/>
                <w:lang w:val="en-US" w:eastAsia="zh-CN"/>
              </w:rPr>
              <w:t>24</w:t>
            </w:r>
          </w:p>
          <w:p w14:paraId="325956E2">
            <w:pPr>
              <w:pStyle w:val="8"/>
              <w:widowControl w:val="0"/>
              <w:spacing w:before="103" w:line="233" w:lineRule="auto"/>
              <w:jc w:val="center"/>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 xml:space="preserve">GB/T </w:t>
            </w:r>
            <w:r>
              <w:rPr>
                <w:rFonts w:hint="eastAsia" w:asciiTheme="minorEastAsia" w:hAnsiTheme="minorEastAsia" w:eastAsiaTheme="minorEastAsia" w:cstheme="minorEastAsia"/>
                <w:b w:val="0"/>
                <w:bCs w:val="0"/>
                <w:sz w:val="28"/>
                <w:szCs w:val="28"/>
                <w:lang w:val="en-US" w:eastAsia="zh-CN"/>
              </w:rPr>
              <w:t>29862</w:t>
            </w:r>
          </w:p>
          <w:p w14:paraId="0741361F">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FZ/T 01101</w:t>
            </w:r>
          </w:p>
          <w:p w14:paraId="08071111">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FZ/T 01026</w:t>
            </w:r>
          </w:p>
          <w:p w14:paraId="1957DCA0">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FZ/T 01095</w:t>
            </w:r>
          </w:p>
        </w:tc>
      </w:tr>
      <w:tr w14:paraId="3B41F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shd w:val="clear" w:color="auto" w:fill="auto"/>
            <w:vAlign w:val="center"/>
          </w:tcPr>
          <w:p w14:paraId="6EAF3577">
            <w:pPr>
              <w:pStyle w:val="2"/>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542" w:type="dxa"/>
            <w:vAlign w:val="center"/>
          </w:tcPr>
          <w:p w14:paraId="22A4D4CE">
            <w:pPr>
              <w:pStyle w:val="8"/>
              <w:widowControl w:val="0"/>
              <w:spacing w:before="104"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6"/>
                <w:sz w:val="28"/>
                <w:szCs w:val="28"/>
              </w:rPr>
              <w:t>耐皂洗色牢度</w:t>
            </w:r>
          </w:p>
        </w:tc>
        <w:tc>
          <w:tcPr>
            <w:tcW w:w="3155" w:type="dxa"/>
            <w:vAlign w:val="center"/>
          </w:tcPr>
          <w:p w14:paraId="12DFA4D6">
            <w:pPr>
              <w:pStyle w:val="8"/>
              <w:widowControl w:val="0"/>
              <w:spacing w:before="103" w:line="233"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z w:val="28"/>
                <w:szCs w:val="28"/>
              </w:rPr>
              <w:t>GB/T 3921</w:t>
            </w:r>
          </w:p>
        </w:tc>
      </w:tr>
      <w:tr w14:paraId="2747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shd w:val="clear" w:color="auto" w:fill="auto"/>
            <w:vAlign w:val="center"/>
          </w:tcPr>
          <w:p w14:paraId="690B2590">
            <w:pPr>
              <w:pStyle w:val="2"/>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542" w:type="dxa"/>
            <w:vAlign w:val="center"/>
          </w:tcPr>
          <w:p w14:paraId="120B0D71">
            <w:pPr>
              <w:pStyle w:val="8"/>
              <w:widowControl w:val="0"/>
              <w:spacing w:before="104"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6"/>
                <w:sz w:val="28"/>
                <w:szCs w:val="28"/>
              </w:rPr>
              <w:t>耐水色牢度</w:t>
            </w:r>
          </w:p>
        </w:tc>
        <w:tc>
          <w:tcPr>
            <w:tcW w:w="3155" w:type="dxa"/>
            <w:vAlign w:val="center"/>
          </w:tcPr>
          <w:p w14:paraId="0F9E05B0">
            <w:pPr>
              <w:pStyle w:val="8"/>
              <w:widowControl w:val="0"/>
              <w:spacing w:before="103" w:line="233"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z w:val="28"/>
                <w:szCs w:val="28"/>
              </w:rPr>
              <w:t>GB/T 5713</w:t>
            </w:r>
          </w:p>
        </w:tc>
      </w:tr>
      <w:tr w14:paraId="2500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shd w:val="clear" w:color="auto" w:fill="auto"/>
            <w:vAlign w:val="center"/>
          </w:tcPr>
          <w:p w14:paraId="063959AC">
            <w:pPr>
              <w:pStyle w:val="2"/>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542" w:type="dxa"/>
            <w:vAlign w:val="center"/>
          </w:tcPr>
          <w:p w14:paraId="4A1E14D5">
            <w:pPr>
              <w:pStyle w:val="8"/>
              <w:widowControl w:val="0"/>
              <w:spacing w:before="104" w:line="228" w:lineRule="auto"/>
              <w:jc w:val="center"/>
              <w:rPr>
                <w:rFonts w:hint="eastAsia" w:asciiTheme="minorEastAsia" w:hAnsiTheme="minorEastAsia" w:eastAsiaTheme="minorEastAsia" w:cstheme="minorEastAsia"/>
                <w:b w:val="0"/>
                <w:bCs w:val="0"/>
                <w:spacing w:val="6"/>
                <w:sz w:val="28"/>
                <w:szCs w:val="28"/>
              </w:rPr>
            </w:pPr>
            <w:r>
              <w:rPr>
                <w:rFonts w:hint="eastAsia" w:asciiTheme="minorEastAsia" w:hAnsiTheme="minorEastAsia" w:eastAsiaTheme="minorEastAsia" w:cstheme="minorEastAsia"/>
                <w:b w:val="0"/>
                <w:bCs w:val="0"/>
                <w:spacing w:val="6"/>
                <w:sz w:val="28"/>
                <w:szCs w:val="28"/>
              </w:rPr>
              <w:t>耐摩擦色牢度</w:t>
            </w:r>
          </w:p>
        </w:tc>
        <w:tc>
          <w:tcPr>
            <w:tcW w:w="3155" w:type="dxa"/>
            <w:vAlign w:val="center"/>
          </w:tcPr>
          <w:p w14:paraId="31EE1117">
            <w:pPr>
              <w:pStyle w:val="8"/>
              <w:widowControl w:val="0"/>
              <w:spacing w:before="103" w:line="233" w:lineRule="auto"/>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GB/T 3920</w:t>
            </w:r>
          </w:p>
        </w:tc>
      </w:tr>
      <w:tr w14:paraId="781D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shd w:val="clear" w:color="auto" w:fill="auto"/>
            <w:vAlign w:val="center"/>
          </w:tcPr>
          <w:p w14:paraId="0536E316">
            <w:pPr>
              <w:pStyle w:val="2"/>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lang w:val="en-US" w:eastAsia="zh-CN" w:bidi="ar-SA"/>
              </w:rPr>
            </w:pPr>
            <w:r>
              <w:rPr>
                <w:rFonts w:hint="eastAsia" w:asciiTheme="minorEastAsia" w:hAnsiTheme="minorEastAsia" w:eastAsiaTheme="minorEastAsia" w:cstheme="minorEastAsia"/>
                <w:b w:val="0"/>
                <w:bCs w:val="0"/>
                <w:color w:val="auto"/>
                <w:spacing w:val="7"/>
                <w:sz w:val="28"/>
                <w:szCs w:val="28"/>
                <w:lang w:val="en-US" w:eastAsia="zh-CN"/>
              </w:rPr>
              <w:t>7</w:t>
            </w:r>
          </w:p>
        </w:tc>
        <w:tc>
          <w:tcPr>
            <w:tcW w:w="3542" w:type="dxa"/>
            <w:vAlign w:val="center"/>
          </w:tcPr>
          <w:p w14:paraId="6AECB98A">
            <w:pPr>
              <w:pStyle w:val="8"/>
              <w:widowControl w:val="0"/>
              <w:spacing w:before="104" w:line="228" w:lineRule="auto"/>
              <w:jc w:val="center"/>
              <w:rPr>
                <w:rFonts w:hint="eastAsia" w:asciiTheme="minorEastAsia" w:hAnsiTheme="minorEastAsia" w:eastAsiaTheme="minorEastAsia" w:cstheme="minorEastAsia"/>
                <w:b w:val="0"/>
                <w:bCs w:val="0"/>
                <w:color w:val="auto"/>
                <w:spacing w:val="6"/>
                <w:sz w:val="28"/>
                <w:szCs w:val="28"/>
                <w:highlight w:val="none"/>
                <w:lang w:val="en-US" w:eastAsia="zh-CN"/>
              </w:rPr>
            </w:pPr>
            <w:r>
              <w:rPr>
                <w:rFonts w:hint="eastAsia" w:asciiTheme="minorEastAsia" w:hAnsiTheme="minorEastAsia" w:eastAsiaTheme="minorEastAsia" w:cstheme="minorEastAsia"/>
                <w:b w:val="0"/>
                <w:bCs w:val="0"/>
                <w:color w:val="auto"/>
                <w:spacing w:val="6"/>
                <w:sz w:val="28"/>
                <w:szCs w:val="28"/>
                <w:highlight w:val="none"/>
                <w:lang w:val="en-US" w:eastAsia="zh-CN"/>
              </w:rPr>
              <w:t>充绒量</w:t>
            </w:r>
          </w:p>
        </w:tc>
        <w:tc>
          <w:tcPr>
            <w:tcW w:w="3155" w:type="dxa"/>
            <w:vAlign w:val="center"/>
          </w:tcPr>
          <w:p w14:paraId="4A3D7BC4">
            <w:pPr>
              <w:pStyle w:val="8"/>
              <w:widowControl w:val="0"/>
              <w:spacing w:before="103" w:line="233" w:lineRule="auto"/>
              <w:jc w:val="center"/>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GB/T 14272</w:t>
            </w:r>
          </w:p>
        </w:tc>
      </w:tr>
      <w:tr w14:paraId="3DFC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46" w:type="dxa"/>
            <w:shd w:val="clear" w:color="auto" w:fill="auto"/>
            <w:vAlign w:val="center"/>
          </w:tcPr>
          <w:p w14:paraId="3E2ECC3B">
            <w:pPr>
              <w:pStyle w:val="2"/>
              <w:widowControl w:val="0"/>
              <w:spacing w:before="65" w:line="228" w:lineRule="auto"/>
              <w:jc w:val="center"/>
              <w:rPr>
                <w:rFonts w:hint="eastAsia" w:asciiTheme="minorEastAsia" w:hAnsiTheme="minorEastAsia" w:eastAsiaTheme="minorEastAsia" w:cstheme="minorEastAsia"/>
                <w:b w:val="0"/>
                <w:bCs w:val="0"/>
                <w:snapToGrid w:val="0"/>
                <w:color w:val="auto"/>
                <w:spacing w:val="7"/>
                <w:kern w:val="0"/>
                <w:sz w:val="28"/>
                <w:szCs w:val="28"/>
                <w:highlight w:val="none"/>
                <w:lang w:val="en-US" w:eastAsia="zh-CN" w:bidi="ar-SA"/>
              </w:rPr>
            </w:pPr>
            <w:r>
              <w:rPr>
                <w:rFonts w:hint="eastAsia" w:asciiTheme="minorEastAsia" w:hAnsiTheme="minorEastAsia" w:eastAsiaTheme="minorEastAsia" w:cstheme="minorEastAsia"/>
                <w:b w:val="0"/>
                <w:bCs w:val="0"/>
                <w:color w:val="auto"/>
                <w:spacing w:val="7"/>
                <w:sz w:val="28"/>
                <w:szCs w:val="28"/>
                <w:highlight w:val="none"/>
                <w:lang w:val="en-US" w:eastAsia="zh-CN"/>
              </w:rPr>
              <w:t>8</w:t>
            </w:r>
          </w:p>
        </w:tc>
        <w:tc>
          <w:tcPr>
            <w:tcW w:w="3542" w:type="dxa"/>
            <w:vAlign w:val="center"/>
          </w:tcPr>
          <w:p w14:paraId="00870925">
            <w:pPr>
              <w:pStyle w:val="8"/>
              <w:widowControl w:val="0"/>
              <w:spacing w:before="104" w:line="228" w:lineRule="auto"/>
              <w:jc w:val="center"/>
              <w:rPr>
                <w:rFonts w:hint="eastAsia" w:asciiTheme="minorEastAsia" w:hAnsiTheme="minorEastAsia" w:eastAsiaTheme="minorEastAsia" w:cstheme="minorEastAsia"/>
                <w:b w:val="0"/>
                <w:bCs w:val="0"/>
                <w:color w:val="auto"/>
                <w:spacing w:val="6"/>
                <w:sz w:val="28"/>
                <w:szCs w:val="28"/>
                <w:highlight w:val="none"/>
                <w:lang w:val="en-US" w:eastAsia="zh-CN"/>
              </w:rPr>
            </w:pPr>
            <w:r>
              <w:rPr>
                <w:rFonts w:hint="eastAsia" w:asciiTheme="minorEastAsia" w:hAnsiTheme="minorEastAsia" w:eastAsiaTheme="minorEastAsia" w:cstheme="minorEastAsia"/>
                <w:b w:val="0"/>
                <w:bCs w:val="0"/>
                <w:color w:val="auto"/>
                <w:spacing w:val="6"/>
                <w:sz w:val="28"/>
                <w:szCs w:val="28"/>
                <w:highlight w:val="none"/>
                <w:lang w:val="en-US" w:eastAsia="zh-CN"/>
              </w:rPr>
              <w:t>异味</w:t>
            </w:r>
          </w:p>
        </w:tc>
        <w:tc>
          <w:tcPr>
            <w:tcW w:w="3155" w:type="dxa"/>
            <w:vAlign w:val="center"/>
          </w:tcPr>
          <w:p w14:paraId="678D4A3F">
            <w:pPr>
              <w:pStyle w:val="8"/>
              <w:widowControl w:val="0"/>
              <w:spacing w:before="103" w:line="233" w:lineRule="auto"/>
              <w:jc w:val="center"/>
              <w:rPr>
                <w:rFonts w:hint="eastAsia" w:asciiTheme="minorEastAsia" w:hAnsiTheme="minorEastAsia" w:eastAsiaTheme="minorEastAsia" w:cstheme="minorEastAsia"/>
                <w:b w:val="0"/>
                <w:bCs w:val="0"/>
                <w:color w:val="auto"/>
                <w:sz w:val="28"/>
                <w:szCs w:val="28"/>
                <w:highlight w:val="none"/>
                <w:lang w:val="en-US" w:eastAsia="zh-CN"/>
              </w:rPr>
            </w:pPr>
            <w:r>
              <w:rPr>
                <w:rFonts w:hint="eastAsia" w:asciiTheme="minorEastAsia" w:hAnsiTheme="minorEastAsia" w:eastAsiaTheme="minorEastAsia" w:cstheme="minorEastAsia"/>
                <w:b w:val="0"/>
                <w:bCs w:val="0"/>
                <w:color w:val="auto"/>
                <w:sz w:val="28"/>
                <w:szCs w:val="28"/>
                <w:highlight w:val="none"/>
                <w:lang w:val="en-US" w:eastAsia="zh-CN"/>
              </w:rPr>
              <w:t>GB/T 18401</w:t>
            </w:r>
          </w:p>
        </w:tc>
      </w:tr>
    </w:tbl>
    <w:p w14:paraId="1481B4E4">
      <w:pPr>
        <w:pStyle w:val="2"/>
        <w:spacing w:before="66" w:line="391" w:lineRule="auto"/>
        <w:ind w:firstLine="600" w:firstLineChars="200"/>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10"/>
          <w:sz w:val="28"/>
          <w:szCs w:val="28"/>
        </w:rPr>
        <w:t>注：</w:t>
      </w:r>
      <w:r>
        <w:rPr>
          <w:rFonts w:hint="eastAsia" w:asciiTheme="minorEastAsia" w:hAnsiTheme="minorEastAsia" w:eastAsiaTheme="minorEastAsia" w:cstheme="minorEastAsia"/>
          <w:b w:val="0"/>
          <w:bCs w:val="0"/>
          <w:spacing w:val="9"/>
          <w:sz w:val="28"/>
          <w:szCs w:val="28"/>
        </w:rPr>
        <w:t>执行企业标准、团体标准、地方标准的产品，检验项目参照上述内容执行。</w:t>
      </w:r>
    </w:p>
    <w:p w14:paraId="3BF94584">
      <w:pPr>
        <w:pStyle w:val="2"/>
        <w:spacing w:before="66" w:line="391" w:lineRule="auto"/>
        <w:ind w:firstLine="600" w:firstLineChars="200"/>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pacing w:val="10"/>
          <w:sz w:val="28"/>
          <w:szCs w:val="28"/>
        </w:rPr>
        <w:t>凡是注日期的文件，其随后所有的修改单（不包括勘误的内容）或修订版不适用于本细则</w:t>
      </w:r>
      <w:r>
        <w:rPr>
          <w:rFonts w:hint="eastAsia" w:asciiTheme="minorEastAsia" w:hAnsiTheme="minorEastAsia" w:eastAsiaTheme="minorEastAsia" w:cstheme="minorEastAsia"/>
          <w:b w:val="0"/>
          <w:bCs w:val="0"/>
          <w:spacing w:val="10"/>
          <w:sz w:val="28"/>
          <w:szCs w:val="28"/>
          <w:lang w:eastAsia="zh-CN"/>
        </w:rPr>
        <w:t>。</w:t>
      </w:r>
    </w:p>
    <w:p w14:paraId="44198D1E">
      <w:pPr>
        <w:pStyle w:val="2"/>
        <w:spacing w:before="196" w:line="360" w:lineRule="auto"/>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3</w:t>
      </w:r>
      <w:r>
        <w:rPr>
          <w:rFonts w:hint="eastAsia" w:asciiTheme="minorEastAsia" w:hAnsiTheme="minorEastAsia" w:eastAsiaTheme="minorEastAsia" w:cstheme="minorEastAsia"/>
          <w:b w:val="0"/>
          <w:bCs w:val="0"/>
          <w:spacing w:val="14"/>
          <w:sz w:val="28"/>
          <w:szCs w:val="28"/>
        </w:rPr>
        <w:t xml:space="preserve"> </w:t>
      </w:r>
      <w:r>
        <w:rPr>
          <w:rFonts w:hint="eastAsia" w:asciiTheme="minorEastAsia" w:hAnsiTheme="minorEastAsia" w:eastAsiaTheme="minorEastAsia" w:cstheme="minorEastAsia"/>
          <w:b w:val="0"/>
          <w:bCs w:val="0"/>
          <w:spacing w:val="4"/>
          <w:sz w:val="28"/>
          <w:szCs w:val="28"/>
        </w:rPr>
        <w:t>判定规则</w:t>
      </w:r>
    </w:p>
    <w:p w14:paraId="580DEA5D">
      <w:pPr>
        <w:pStyle w:val="2"/>
        <w:spacing w:before="49" w:line="360" w:lineRule="auto"/>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3.1 标准依据</w:t>
      </w:r>
    </w:p>
    <w:p w14:paraId="10AAACA2">
      <w:pPr>
        <w:pStyle w:val="2"/>
        <w:spacing w:before="49" w:line="360" w:lineRule="auto"/>
        <w:ind w:left="417"/>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GB 18401</w:t>
      </w:r>
      <w:r>
        <w:rPr>
          <w:rFonts w:hint="eastAsia" w:asciiTheme="minorEastAsia" w:hAnsiTheme="minorEastAsia" w:eastAsiaTheme="minorEastAsia" w:cstheme="minorEastAsia"/>
          <w:b w:val="0"/>
          <w:bCs w:val="0"/>
          <w:spacing w:val="9"/>
          <w:sz w:val="28"/>
          <w:szCs w:val="28"/>
          <w:lang w:val="en-US" w:eastAsia="zh-CN"/>
        </w:rPr>
        <w:t xml:space="preserve"> </w:t>
      </w:r>
      <w:r>
        <w:rPr>
          <w:rFonts w:hint="eastAsia" w:asciiTheme="minorEastAsia" w:hAnsiTheme="minorEastAsia" w:eastAsiaTheme="minorEastAsia" w:cstheme="minorEastAsia"/>
          <w:b w:val="0"/>
          <w:bCs w:val="0"/>
          <w:spacing w:val="9"/>
          <w:sz w:val="28"/>
          <w:szCs w:val="28"/>
        </w:rPr>
        <w:t>国家纺织产品基本安全技术规范</w:t>
      </w:r>
    </w:p>
    <w:p w14:paraId="75E20B8E">
      <w:pPr>
        <w:pStyle w:val="2"/>
        <w:spacing w:before="49" w:line="360" w:lineRule="auto"/>
        <w:ind w:left="417"/>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 xml:space="preserve">GB 31701 </w:t>
      </w:r>
      <w:r>
        <w:rPr>
          <w:rFonts w:hint="eastAsia" w:asciiTheme="minorEastAsia" w:hAnsiTheme="minorEastAsia" w:eastAsiaTheme="minorEastAsia" w:cstheme="minorEastAsia"/>
          <w:b w:val="0"/>
          <w:bCs w:val="0"/>
          <w:color w:val="000000"/>
          <w:sz w:val="28"/>
          <w:szCs w:val="28"/>
        </w:rPr>
        <w:t>婴幼儿及儿童纺织产品安全技术规范</w:t>
      </w:r>
    </w:p>
    <w:p w14:paraId="44584D47">
      <w:pPr>
        <w:pStyle w:val="2"/>
        <w:spacing w:before="49" w:line="360" w:lineRule="auto"/>
        <w:ind w:firstLine="596" w:firstLineChars="200"/>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GB/T</w:t>
      </w:r>
      <w:r>
        <w:rPr>
          <w:rFonts w:hint="eastAsia" w:asciiTheme="minorEastAsia" w:hAnsiTheme="minorEastAsia" w:eastAsiaTheme="minorEastAsia" w:cstheme="minorEastAsia"/>
          <w:b w:val="0"/>
          <w:bCs w:val="0"/>
          <w:spacing w:val="9"/>
          <w:sz w:val="28"/>
          <w:szCs w:val="28"/>
          <w:lang w:val="en-US" w:eastAsia="zh-CN"/>
        </w:rPr>
        <w:t xml:space="preserve"> </w:t>
      </w:r>
      <w:r>
        <w:rPr>
          <w:rFonts w:hint="eastAsia" w:asciiTheme="minorEastAsia" w:hAnsiTheme="minorEastAsia" w:eastAsiaTheme="minorEastAsia" w:cstheme="minorEastAsia"/>
          <w:b w:val="0"/>
          <w:bCs w:val="0"/>
          <w:spacing w:val="9"/>
          <w:sz w:val="28"/>
          <w:szCs w:val="28"/>
        </w:rPr>
        <w:t>14272</w:t>
      </w:r>
      <w:r>
        <w:rPr>
          <w:rFonts w:hint="eastAsia" w:asciiTheme="minorEastAsia" w:hAnsiTheme="minorEastAsia" w:eastAsiaTheme="minorEastAsia" w:cstheme="minorEastAsia"/>
          <w:b w:val="0"/>
          <w:bCs w:val="0"/>
          <w:spacing w:val="9"/>
          <w:sz w:val="28"/>
          <w:szCs w:val="28"/>
          <w:lang w:val="en-US" w:eastAsia="zh-CN"/>
        </w:rPr>
        <w:t xml:space="preserve"> </w:t>
      </w:r>
      <w:r>
        <w:rPr>
          <w:rFonts w:hint="eastAsia" w:asciiTheme="minorEastAsia" w:hAnsiTheme="minorEastAsia" w:eastAsiaTheme="minorEastAsia" w:cstheme="minorEastAsia"/>
          <w:b w:val="0"/>
          <w:bCs w:val="0"/>
          <w:spacing w:val="9"/>
          <w:sz w:val="28"/>
          <w:szCs w:val="28"/>
        </w:rPr>
        <w:t>羽绒服装</w:t>
      </w:r>
    </w:p>
    <w:p w14:paraId="3ECA3B3E">
      <w:pPr>
        <w:pStyle w:val="2"/>
        <w:spacing w:before="49" w:line="360" w:lineRule="auto"/>
        <w:ind w:left="417"/>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FZ</w:t>
      </w:r>
      <w:r>
        <w:rPr>
          <w:rFonts w:hint="eastAsia" w:asciiTheme="minorEastAsia" w:hAnsiTheme="minorEastAsia" w:eastAsiaTheme="minorEastAsia" w:cstheme="minorEastAsia"/>
          <w:b w:val="0"/>
          <w:bCs w:val="0"/>
          <w:spacing w:val="9"/>
          <w:sz w:val="28"/>
          <w:szCs w:val="28"/>
          <w:lang w:val="en-US" w:eastAsia="zh-CN"/>
        </w:rPr>
        <w:t>/T</w:t>
      </w:r>
      <w:r>
        <w:rPr>
          <w:rFonts w:hint="eastAsia" w:asciiTheme="minorEastAsia" w:hAnsiTheme="minorEastAsia" w:eastAsiaTheme="minorEastAsia" w:cstheme="minorEastAsia"/>
          <w:b w:val="0"/>
          <w:bCs w:val="0"/>
          <w:spacing w:val="9"/>
          <w:sz w:val="28"/>
          <w:szCs w:val="28"/>
        </w:rPr>
        <w:t xml:space="preserve"> 73053</w:t>
      </w:r>
      <w:r>
        <w:rPr>
          <w:rFonts w:hint="eastAsia" w:asciiTheme="minorEastAsia" w:hAnsiTheme="minorEastAsia" w:eastAsiaTheme="minorEastAsia" w:cstheme="minorEastAsia"/>
          <w:b w:val="0"/>
          <w:bCs w:val="0"/>
          <w:spacing w:val="9"/>
          <w:sz w:val="28"/>
          <w:szCs w:val="28"/>
          <w:lang w:val="en-US" w:eastAsia="zh-CN"/>
        </w:rPr>
        <w:t xml:space="preserve"> </w:t>
      </w:r>
      <w:r>
        <w:rPr>
          <w:rFonts w:hint="eastAsia" w:asciiTheme="minorEastAsia" w:hAnsiTheme="minorEastAsia" w:eastAsiaTheme="minorEastAsia" w:cstheme="minorEastAsia"/>
          <w:b w:val="0"/>
          <w:bCs w:val="0"/>
          <w:spacing w:val="9"/>
          <w:sz w:val="28"/>
          <w:szCs w:val="28"/>
        </w:rPr>
        <w:t>针织羽绒服装</w:t>
      </w:r>
    </w:p>
    <w:p w14:paraId="488FDD99">
      <w:pPr>
        <w:pStyle w:val="2"/>
        <w:spacing w:before="49" w:line="360" w:lineRule="auto"/>
        <w:ind w:left="417"/>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相关的法律、行政法规、部门规章、规范性文件</w:t>
      </w:r>
    </w:p>
    <w:p w14:paraId="30B9F646">
      <w:pPr>
        <w:pStyle w:val="2"/>
        <w:spacing w:before="49" w:line="360" w:lineRule="auto"/>
        <w:ind w:left="417"/>
        <w:rPr>
          <w:rFonts w:hint="eastAsia" w:asciiTheme="minorEastAsia" w:hAnsiTheme="minorEastAsia" w:eastAsiaTheme="minorEastAsia" w:cstheme="minorEastAsia"/>
          <w:b w:val="0"/>
          <w:bCs w:val="0"/>
          <w:spacing w:val="9"/>
          <w:sz w:val="28"/>
          <w:szCs w:val="28"/>
        </w:rPr>
      </w:pPr>
      <w:r>
        <w:rPr>
          <w:rFonts w:hint="eastAsia" w:asciiTheme="minorEastAsia" w:hAnsiTheme="minorEastAsia" w:eastAsiaTheme="minorEastAsia" w:cstheme="minorEastAsia"/>
          <w:b w:val="0"/>
          <w:bCs w:val="0"/>
          <w:spacing w:val="9"/>
          <w:sz w:val="28"/>
          <w:szCs w:val="28"/>
        </w:rPr>
        <w:t>现行有效的企业标准、团体标准、地方标准及产品明示质量要求</w:t>
      </w:r>
    </w:p>
    <w:p w14:paraId="20DC4B50">
      <w:pPr>
        <w:pStyle w:val="2"/>
        <w:spacing w:before="194" w:line="391" w:lineRule="auto"/>
        <w:ind w:right="254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3.2</w:t>
      </w:r>
      <w:r>
        <w:rPr>
          <w:rFonts w:hint="eastAsia" w:asciiTheme="minorEastAsia" w:hAnsiTheme="minorEastAsia" w:eastAsiaTheme="minorEastAsia" w:cstheme="minorEastAsia"/>
          <w:b w:val="0"/>
          <w:bCs w:val="0"/>
          <w:spacing w:val="-37"/>
          <w:sz w:val="28"/>
          <w:szCs w:val="28"/>
        </w:rPr>
        <w:t xml:space="preserve"> </w:t>
      </w:r>
      <w:r>
        <w:rPr>
          <w:rFonts w:hint="eastAsia" w:asciiTheme="minorEastAsia" w:hAnsiTheme="minorEastAsia" w:eastAsiaTheme="minorEastAsia" w:cstheme="minorEastAsia"/>
          <w:b w:val="0"/>
          <w:bCs w:val="0"/>
          <w:spacing w:val="4"/>
          <w:sz w:val="28"/>
          <w:szCs w:val="28"/>
        </w:rPr>
        <w:t>判定原则</w:t>
      </w:r>
    </w:p>
    <w:p w14:paraId="069558B5">
      <w:pPr>
        <w:pStyle w:val="2"/>
        <w:spacing w:before="33" w:line="391" w:lineRule="auto"/>
        <w:ind w:left="8" w:firstLine="419"/>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 xml:space="preserve">经检验，检验项目全部合格，判定为被抽查产品所检项目未发现不合格；检验项目中任一项 </w:t>
      </w:r>
      <w:r>
        <w:rPr>
          <w:rFonts w:hint="eastAsia" w:asciiTheme="minorEastAsia" w:hAnsiTheme="minorEastAsia" w:eastAsiaTheme="minorEastAsia" w:cstheme="minorEastAsia"/>
          <w:b w:val="0"/>
          <w:bCs w:val="0"/>
          <w:spacing w:val="8"/>
          <w:sz w:val="28"/>
          <w:szCs w:val="28"/>
        </w:rPr>
        <w:t>或一项以上不合格，判定为被抽查产品不合格。</w:t>
      </w:r>
    </w:p>
    <w:p w14:paraId="258A7CED">
      <w:pPr>
        <w:pStyle w:val="2"/>
        <w:spacing w:before="32" w:line="393" w:lineRule="auto"/>
        <w:ind w:left="6"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若被检产品明示的质量要求高于本细则中检验项目依据的标准要求时，应按被检产品明示的</w:t>
      </w:r>
      <w:r>
        <w:rPr>
          <w:rFonts w:hint="eastAsia" w:asciiTheme="minorEastAsia" w:hAnsiTheme="minorEastAsia" w:eastAsiaTheme="minorEastAsia" w:cstheme="minorEastAsia"/>
          <w:b w:val="0"/>
          <w:bCs w:val="0"/>
          <w:spacing w:val="13"/>
          <w:sz w:val="28"/>
          <w:szCs w:val="28"/>
        </w:rPr>
        <w:t xml:space="preserve"> </w:t>
      </w:r>
      <w:r>
        <w:rPr>
          <w:rFonts w:hint="eastAsia" w:asciiTheme="minorEastAsia" w:hAnsiTheme="minorEastAsia" w:eastAsiaTheme="minorEastAsia" w:cstheme="minorEastAsia"/>
          <w:b w:val="0"/>
          <w:bCs w:val="0"/>
          <w:spacing w:val="6"/>
          <w:sz w:val="28"/>
          <w:szCs w:val="28"/>
        </w:rPr>
        <w:t>质量要求判定。</w:t>
      </w:r>
    </w:p>
    <w:p w14:paraId="2EA229EE">
      <w:pPr>
        <w:pStyle w:val="2"/>
        <w:spacing w:before="29" w:line="391" w:lineRule="auto"/>
        <w:ind w:left="6"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若被检产品明示的质量要求低于本细则中检验项目依据的强制性标准要求时，应按照强制性</w:t>
      </w:r>
      <w:r>
        <w:rPr>
          <w:rFonts w:hint="eastAsia" w:asciiTheme="minorEastAsia" w:hAnsiTheme="minorEastAsia" w:eastAsiaTheme="minorEastAsia" w:cstheme="minorEastAsia"/>
          <w:b w:val="0"/>
          <w:bCs w:val="0"/>
          <w:spacing w:val="13"/>
          <w:sz w:val="28"/>
          <w:szCs w:val="28"/>
        </w:rPr>
        <w:t xml:space="preserve"> </w:t>
      </w:r>
      <w:r>
        <w:rPr>
          <w:rFonts w:hint="eastAsia" w:asciiTheme="minorEastAsia" w:hAnsiTheme="minorEastAsia" w:eastAsiaTheme="minorEastAsia" w:cstheme="minorEastAsia"/>
          <w:b w:val="0"/>
          <w:bCs w:val="0"/>
          <w:spacing w:val="6"/>
          <w:sz w:val="28"/>
          <w:szCs w:val="28"/>
        </w:rPr>
        <w:t>标准要求判定。</w:t>
      </w:r>
    </w:p>
    <w:p w14:paraId="05A6A94B">
      <w:pPr>
        <w:pStyle w:val="2"/>
        <w:spacing w:before="34" w:line="390" w:lineRule="auto"/>
        <w:ind w:left="5" w:firstLine="4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若被检产品明示的质量要求低于或包含细则中检验项目依据的推荐性标准要求时，应以被检</w:t>
      </w:r>
      <w:r>
        <w:rPr>
          <w:rFonts w:hint="eastAsia" w:asciiTheme="minorEastAsia" w:hAnsiTheme="minorEastAsia" w:eastAsiaTheme="minorEastAsia" w:cstheme="minorEastAsia"/>
          <w:b w:val="0"/>
          <w:bCs w:val="0"/>
          <w:spacing w:val="13"/>
          <w:sz w:val="28"/>
          <w:szCs w:val="28"/>
        </w:rPr>
        <w:t xml:space="preserve"> </w:t>
      </w:r>
      <w:r>
        <w:rPr>
          <w:rFonts w:hint="eastAsia" w:asciiTheme="minorEastAsia" w:hAnsiTheme="minorEastAsia" w:eastAsiaTheme="minorEastAsia" w:cstheme="minorEastAsia"/>
          <w:b w:val="0"/>
          <w:bCs w:val="0"/>
          <w:spacing w:val="9"/>
          <w:sz w:val="28"/>
          <w:szCs w:val="28"/>
        </w:rPr>
        <w:t>产品明示的质量要求判定，但应在检验报告备注中进行说明。</w:t>
      </w:r>
    </w:p>
    <w:p w14:paraId="125B40A9">
      <w:pPr>
        <w:pStyle w:val="2"/>
        <w:spacing w:before="34" w:line="393" w:lineRule="auto"/>
        <w:ind w:left="6"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若被检产品明示的质量要求缺少本细则中检验项目依据的强制性标准要求时，应按照强制性</w:t>
      </w:r>
      <w:r>
        <w:rPr>
          <w:rFonts w:hint="eastAsia" w:asciiTheme="minorEastAsia" w:hAnsiTheme="minorEastAsia" w:eastAsiaTheme="minorEastAsia" w:cstheme="minorEastAsia"/>
          <w:b w:val="0"/>
          <w:bCs w:val="0"/>
          <w:spacing w:val="13"/>
          <w:sz w:val="28"/>
          <w:szCs w:val="28"/>
        </w:rPr>
        <w:t xml:space="preserve"> </w:t>
      </w:r>
      <w:r>
        <w:rPr>
          <w:rFonts w:hint="eastAsia" w:asciiTheme="minorEastAsia" w:hAnsiTheme="minorEastAsia" w:eastAsiaTheme="minorEastAsia" w:cstheme="minorEastAsia"/>
          <w:b w:val="0"/>
          <w:bCs w:val="0"/>
          <w:spacing w:val="6"/>
          <w:sz w:val="28"/>
          <w:szCs w:val="28"/>
        </w:rPr>
        <w:t>标准要求判定。</w:t>
      </w:r>
    </w:p>
    <w:p w14:paraId="28C83FDA">
      <w:pPr>
        <w:pStyle w:val="2"/>
        <w:spacing w:before="28" w:line="390" w:lineRule="auto"/>
        <w:ind w:left="5" w:firstLine="418"/>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10"/>
          <w:sz w:val="28"/>
          <w:szCs w:val="28"/>
        </w:rPr>
        <w:t>若被检产品明示的质量要求缺少本细则中检验项目依据的推荐性标准要求时，该项目不参与</w:t>
      </w:r>
      <w:r>
        <w:rPr>
          <w:rFonts w:hint="eastAsia" w:asciiTheme="minorEastAsia" w:hAnsiTheme="minorEastAsia" w:eastAsiaTheme="minorEastAsia" w:cstheme="minorEastAsia"/>
          <w:b w:val="0"/>
          <w:bCs w:val="0"/>
          <w:spacing w:val="13"/>
          <w:sz w:val="28"/>
          <w:szCs w:val="28"/>
        </w:rPr>
        <w:t xml:space="preserve"> </w:t>
      </w:r>
      <w:r>
        <w:rPr>
          <w:rFonts w:hint="eastAsia" w:asciiTheme="minorEastAsia" w:hAnsiTheme="minorEastAsia" w:eastAsiaTheme="minorEastAsia" w:cstheme="minorEastAsia"/>
          <w:b w:val="0"/>
          <w:bCs w:val="0"/>
          <w:spacing w:val="8"/>
          <w:sz w:val="28"/>
          <w:szCs w:val="28"/>
        </w:rPr>
        <w:t>判定，但应在检验报告备注中进行说明。</w:t>
      </w:r>
    </w:p>
    <w:p w14:paraId="448CFB3F">
      <w:pPr>
        <w:pStyle w:val="2"/>
        <w:spacing w:before="36" w:line="228" w:lineRule="auto"/>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rPr>
        <w:t>4</w:t>
      </w:r>
      <w:r>
        <w:rPr>
          <w:rFonts w:hint="eastAsia" w:asciiTheme="minorEastAsia" w:hAnsiTheme="minorEastAsia" w:eastAsiaTheme="minorEastAsia" w:cstheme="minorEastAsia"/>
          <w:b w:val="0"/>
          <w:bCs w:val="0"/>
          <w:spacing w:val="19"/>
          <w:sz w:val="28"/>
          <w:szCs w:val="28"/>
        </w:rPr>
        <w:t xml:space="preserve"> </w:t>
      </w:r>
      <w:r>
        <w:rPr>
          <w:rFonts w:hint="eastAsia" w:asciiTheme="minorEastAsia" w:hAnsiTheme="minorEastAsia" w:eastAsiaTheme="minorEastAsia" w:cstheme="minorEastAsia"/>
          <w:b w:val="0"/>
          <w:bCs w:val="0"/>
          <w:spacing w:val="4"/>
          <w:sz w:val="28"/>
          <w:szCs w:val="28"/>
        </w:rPr>
        <w:t>异议复检</w:t>
      </w:r>
    </w:p>
    <w:p w14:paraId="6479D81C">
      <w:pPr>
        <w:pStyle w:val="2"/>
        <w:spacing w:before="154" w:line="227" w:lineRule="auto"/>
        <w:ind w:left="426"/>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p w14:paraId="4E469A26">
      <w:pPr>
        <w:spacing w:line="256" w:lineRule="auto"/>
        <w:rPr>
          <w:rFonts w:ascii="Arial"/>
          <w:sz w:val="21"/>
        </w:rPr>
      </w:pPr>
      <w:bookmarkStart w:id="0" w:name="_GoBack"/>
      <w:bookmarkEnd w:id="0"/>
    </w:p>
    <w:sectPr>
      <w:footerReference r:id="rId5" w:type="default"/>
      <w:pgSz w:w="11906" w:h="16839"/>
      <w:pgMar w:top="1431" w:right="1533" w:bottom="1429" w:left="1533" w:header="0" w:footer="84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B6BFA">
    <w:pPr>
      <w:pStyle w:val="2"/>
      <w:spacing w:before="1" w:line="176" w:lineRule="auto"/>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5E2322"/>
    <w:rsid w:val="007C0F2D"/>
    <w:rsid w:val="022573A2"/>
    <w:rsid w:val="027F1420"/>
    <w:rsid w:val="030C5461"/>
    <w:rsid w:val="05425853"/>
    <w:rsid w:val="05FD5877"/>
    <w:rsid w:val="06223E93"/>
    <w:rsid w:val="083D71F3"/>
    <w:rsid w:val="0B8450E6"/>
    <w:rsid w:val="0C013622"/>
    <w:rsid w:val="0F2509E1"/>
    <w:rsid w:val="0FB2105D"/>
    <w:rsid w:val="0FE95EB3"/>
    <w:rsid w:val="10D57B8E"/>
    <w:rsid w:val="11D5049D"/>
    <w:rsid w:val="121C431D"/>
    <w:rsid w:val="121F5BBC"/>
    <w:rsid w:val="14F50E56"/>
    <w:rsid w:val="1574621E"/>
    <w:rsid w:val="16414353"/>
    <w:rsid w:val="18D86AC4"/>
    <w:rsid w:val="19F94F44"/>
    <w:rsid w:val="1BD9502D"/>
    <w:rsid w:val="1C625023"/>
    <w:rsid w:val="1CC40B0B"/>
    <w:rsid w:val="1D2D73DF"/>
    <w:rsid w:val="22066450"/>
    <w:rsid w:val="224A4C83"/>
    <w:rsid w:val="279F712B"/>
    <w:rsid w:val="29A547A1"/>
    <w:rsid w:val="2C32091B"/>
    <w:rsid w:val="2CC869E8"/>
    <w:rsid w:val="2FBC2844"/>
    <w:rsid w:val="30D53BBD"/>
    <w:rsid w:val="31DE4CF4"/>
    <w:rsid w:val="34BC2351"/>
    <w:rsid w:val="352549E8"/>
    <w:rsid w:val="373B6744"/>
    <w:rsid w:val="378679C0"/>
    <w:rsid w:val="37920637"/>
    <w:rsid w:val="37DE2AF1"/>
    <w:rsid w:val="395764D0"/>
    <w:rsid w:val="39D23390"/>
    <w:rsid w:val="3A022510"/>
    <w:rsid w:val="3EEE72EA"/>
    <w:rsid w:val="3FEC21C2"/>
    <w:rsid w:val="40AF61D9"/>
    <w:rsid w:val="43673AA4"/>
    <w:rsid w:val="43A55671"/>
    <w:rsid w:val="43AC5F37"/>
    <w:rsid w:val="45D207A8"/>
    <w:rsid w:val="46CE1383"/>
    <w:rsid w:val="48AE4FC8"/>
    <w:rsid w:val="4A1A3C81"/>
    <w:rsid w:val="4DF3347D"/>
    <w:rsid w:val="4E597784"/>
    <w:rsid w:val="4ED60DD5"/>
    <w:rsid w:val="4F26273B"/>
    <w:rsid w:val="4F8C5937"/>
    <w:rsid w:val="523D116B"/>
    <w:rsid w:val="53A476F3"/>
    <w:rsid w:val="56FC15F5"/>
    <w:rsid w:val="57DE4DC8"/>
    <w:rsid w:val="580478E4"/>
    <w:rsid w:val="5EC549C2"/>
    <w:rsid w:val="5F0F007C"/>
    <w:rsid w:val="5F3572FD"/>
    <w:rsid w:val="5FBC6DB4"/>
    <w:rsid w:val="601654D5"/>
    <w:rsid w:val="677C3646"/>
    <w:rsid w:val="686E4E9E"/>
    <w:rsid w:val="694035C3"/>
    <w:rsid w:val="699D27C3"/>
    <w:rsid w:val="6BCE3108"/>
    <w:rsid w:val="6C501D6F"/>
    <w:rsid w:val="6D6C2BD8"/>
    <w:rsid w:val="6DF579EF"/>
    <w:rsid w:val="6E3851B0"/>
    <w:rsid w:val="6F3B1FC7"/>
    <w:rsid w:val="70383246"/>
    <w:rsid w:val="717A163C"/>
    <w:rsid w:val="71D2074B"/>
    <w:rsid w:val="74654825"/>
    <w:rsid w:val="76F53C3E"/>
    <w:rsid w:val="786F17CF"/>
    <w:rsid w:val="7B365D33"/>
    <w:rsid w:val="7C490589"/>
    <w:rsid w:val="7CD3056C"/>
    <w:rsid w:val="7D2F2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853</Words>
  <Characters>1196</Characters>
  <TotalTime>9</TotalTime>
  <ScaleCrop>false</ScaleCrop>
  <LinksUpToDate>false</LinksUpToDate>
  <CharactersWithSpaces>1258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Administrator</dc:creator>
  <cp:lastModifiedBy>创信检测</cp:lastModifiedBy>
  <dcterms:modified xsi:type="dcterms:W3CDTF">2026-03-13T07:21:39Z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2024-06-17T09:13:59Z</vt:filetime>
  </property>
  <property fmtid="{D5CDD505-2E9C-101B-9397-08002B2CF9AE}" pid="4" name="KSOProductBuildVer">
    <vt:lpwstr>2052-12.1.0.25225</vt:lpwstr>
  </property>
  <property fmtid="{D5CDD505-2E9C-101B-9397-08002B2CF9AE}" pid="5" name="ICV">
    <vt:lpwstr>F45874F4663941B4B8ED371B97D335DE_12</vt:lpwstr>
  </property>
  <property fmtid="{D5CDD505-2E9C-101B-9397-08002B2CF9AE}" pid="6" name="KSOTemplateDocerSaveRecord">
    <vt:lpwstr>eyJoZGlkIjoiOTdiNzZkOTk1ODVkM2NjNmU3NDdhZjI1NDFkMDc1ZDQiLCJ1c2VySWQiOiI5OTAwOTk0MDkifQ==</vt:lpwstr>
  </property>
</Properties>
</file>