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3B34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lang w:val="en-US" w:eastAsia="zh-CN"/>
        </w:rPr>
        <w:t>枣庄市鞋类、老年健步鞋</w:t>
      </w:r>
      <w:r>
        <w:rPr>
          <w:rFonts w:hint="eastAsia" w:asciiTheme="minorEastAsia" w:hAnsiTheme="minorEastAsia" w:eastAsiaTheme="minorEastAsia" w:cstheme="minorEastAsia"/>
          <w:b w:val="0"/>
          <w:bCs w:val="0"/>
          <w:color w:val="000000"/>
          <w:sz w:val="28"/>
          <w:szCs w:val="28"/>
        </w:rPr>
        <w:t>产品质量监督抽查实施细则</w:t>
      </w:r>
    </w:p>
    <w:p w14:paraId="2C439FCA">
      <w:pPr>
        <w:pStyle w:val="2"/>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1抽样</w:t>
      </w:r>
    </w:p>
    <w:p w14:paraId="1665FF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1</w:t>
      </w:r>
      <w:r>
        <w:rPr>
          <w:rFonts w:hint="eastAsia" w:asciiTheme="minorEastAsia" w:hAnsiTheme="minorEastAsia" w:eastAsiaTheme="minorEastAsia" w:cstheme="minorEastAsia"/>
          <w:b w:val="0"/>
          <w:bCs w:val="0"/>
          <w:color w:val="000000"/>
          <w:sz w:val="28"/>
          <w:szCs w:val="28"/>
          <w:lang w:val="en-US" w:eastAsia="zh-CN"/>
        </w:rPr>
        <w:t>.1</w:t>
      </w:r>
      <w:r>
        <w:rPr>
          <w:rFonts w:hint="eastAsia" w:asciiTheme="minorEastAsia" w:hAnsiTheme="minorEastAsia" w:eastAsiaTheme="minorEastAsia" w:cstheme="minorEastAsia"/>
          <w:b w:val="0"/>
          <w:bCs w:val="0"/>
          <w:color w:val="000000"/>
          <w:sz w:val="28"/>
          <w:szCs w:val="28"/>
        </w:rPr>
        <w:t xml:space="preserve"> 抽样方法</w:t>
      </w:r>
    </w:p>
    <w:p w14:paraId="574B57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以随机抽样的方式在被抽样生产者、销售者的待销产品中抽取。</w:t>
      </w:r>
    </w:p>
    <w:p w14:paraId="3D6153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1.2 抽样基数 </w:t>
      </w:r>
    </w:p>
    <w:p w14:paraId="3C18021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抽查样品基数满足抽样数量即可。</w:t>
      </w:r>
    </w:p>
    <w:p w14:paraId="1BBE7698">
      <w:pPr>
        <w:pStyle w:val="2"/>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1.3 抽样数量</w:t>
      </w:r>
    </w:p>
    <w:p w14:paraId="7FD1FB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每批次产品抽取样品3双，其中2双作为检验样品，1双作为备用样品。</w:t>
      </w:r>
    </w:p>
    <w:p w14:paraId="114ABE9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2 检验项目及检测方法</w:t>
      </w:r>
    </w:p>
    <w:p w14:paraId="05B5B6E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表</w:t>
      </w:r>
      <w:r>
        <w:rPr>
          <w:rFonts w:hint="eastAsia" w:asciiTheme="minorEastAsia" w:hAnsiTheme="minorEastAsia" w:eastAsiaTheme="minorEastAsia" w:cstheme="minorEastAsia"/>
          <w:color w:val="000000"/>
          <w:sz w:val="28"/>
          <w:szCs w:val="28"/>
          <w:lang w:val="en-US" w:eastAsia="zh-CN"/>
        </w:rPr>
        <w:t>2-1 休闲鞋</w:t>
      </w:r>
      <w:r>
        <w:rPr>
          <w:rFonts w:hint="eastAsia" w:asciiTheme="minorEastAsia" w:hAnsiTheme="minorEastAsia" w:eastAsiaTheme="minorEastAsia" w:cstheme="minorEastAsia"/>
          <w:color w:val="000000"/>
          <w:sz w:val="28"/>
          <w:szCs w:val="28"/>
        </w:rPr>
        <w:t>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2791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086AD76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48ED302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1DFD15A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2CA6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3942DC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14:paraId="518B50D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感官质量</w:t>
            </w:r>
          </w:p>
        </w:tc>
        <w:tc>
          <w:tcPr>
            <w:tcW w:w="3917" w:type="dxa"/>
            <w:vAlign w:val="center"/>
          </w:tcPr>
          <w:p w14:paraId="3C1BD5E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3903.5</w:t>
            </w:r>
          </w:p>
        </w:tc>
      </w:tr>
      <w:tr w14:paraId="097B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07302D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14:paraId="0BB5EA0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异味</w:t>
            </w:r>
          </w:p>
        </w:tc>
        <w:tc>
          <w:tcPr>
            <w:tcW w:w="3917" w:type="dxa"/>
            <w:vAlign w:val="center"/>
          </w:tcPr>
          <w:p w14:paraId="45AAF8C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2955</w:t>
            </w:r>
          </w:p>
        </w:tc>
      </w:tr>
      <w:tr w14:paraId="0EE6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1938E3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14:paraId="42FFAD4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耐折性能</w:t>
            </w:r>
          </w:p>
        </w:tc>
        <w:tc>
          <w:tcPr>
            <w:tcW w:w="3917" w:type="dxa"/>
            <w:vAlign w:val="center"/>
          </w:tcPr>
          <w:p w14:paraId="5E674A9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3903.1</w:t>
            </w:r>
          </w:p>
        </w:tc>
      </w:tr>
      <w:tr w14:paraId="0C18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2A61F9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7ADDBBD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外底耐磨性能</w:t>
            </w:r>
          </w:p>
        </w:tc>
        <w:tc>
          <w:tcPr>
            <w:tcW w:w="3917" w:type="dxa"/>
            <w:vAlign w:val="center"/>
          </w:tcPr>
          <w:p w14:paraId="20A61C8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3903.2</w:t>
            </w:r>
          </w:p>
        </w:tc>
      </w:tr>
      <w:tr w14:paraId="6F13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314FB8C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5E1866D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剥离强度</w:t>
            </w:r>
          </w:p>
        </w:tc>
        <w:tc>
          <w:tcPr>
            <w:tcW w:w="3917" w:type="dxa"/>
            <w:vAlign w:val="center"/>
          </w:tcPr>
          <w:p w14:paraId="6ADB063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3903.3</w:t>
            </w:r>
          </w:p>
        </w:tc>
      </w:tr>
      <w:tr w14:paraId="49C7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DACCF6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14:paraId="066FEB2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i w:val="0"/>
                <w:iCs w:val="0"/>
                <w:caps w:val="0"/>
                <w:spacing w:val="0"/>
                <w:sz w:val="28"/>
                <w:szCs w:val="28"/>
                <w:shd w:val="clear" w:fill="FFFFFF"/>
              </w:rPr>
              <w:t>衬里和内垫耐摩擦色牢度</w:t>
            </w:r>
          </w:p>
        </w:tc>
        <w:tc>
          <w:tcPr>
            <w:tcW w:w="3917" w:type="dxa"/>
            <w:vAlign w:val="center"/>
          </w:tcPr>
          <w:p w14:paraId="43BE29C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2882</w:t>
            </w:r>
          </w:p>
        </w:tc>
      </w:tr>
      <w:tr w14:paraId="105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DE2A61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7C52FC4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标志</w:t>
            </w:r>
          </w:p>
        </w:tc>
        <w:tc>
          <w:tcPr>
            <w:tcW w:w="3917" w:type="dxa"/>
            <w:vAlign w:val="center"/>
          </w:tcPr>
          <w:p w14:paraId="316B670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1187</w:t>
            </w:r>
          </w:p>
        </w:tc>
      </w:tr>
    </w:tbl>
    <w:p w14:paraId="71088AD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color w:val="000000"/>
          <w:sz w:val="28"/>
          <w:szCs w:val="28"/>
        </w:rPr>
      </w:pPr>
    </w:p>
    <w:p w14:paraId="6AA3C7E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color w:val="000000"/>
          <w:sz w:val="28"/>
          <w:szCs w:val="28"/>
        </w:rPr>
      </w:pPr>
    </w:p>
    <w:p w14:paraId="423C3BB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color w:val="000000"/>
          <w:sz w:val="28"/>
          <w:szCs w:val="28"/>
        </w:rPr>
      </w:pPr>
    </w:p>
    <w:p w14:paraId="60CED37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表</w:t>
      </w:r>
      <w:r>
        <w:rPr>
          <w:rFonts w:hint="eastAsia" w:asciiTheme="minorEastAsia" w:hAnsiTheme="minorEastAsia" w:eastAsiaTheme="minorEastAsia" w:cstheme="minorEastAsia"/>
          <w:color w:val="000000"/>
          <w:sz w:val="28"/>
          <w:szCs w:val="28"/>
          <w:lang w:val="en-US" w:eastAsia="zh-CN"/>
        </w:rPr>
        <w:t>2-2 旅游鞋</w:t>
      </w:r>
      <w:r>
        <w:rPr>
          <w:rFonts w:hint="eastAsia" w:asciiTheme="minorEastAsia" w:hAnsiTheme="minorEastAsia" w:eastAsiaTheme="minorEastAsia" w:cstheme="minorEastAsia"/>
          <w:color w:val="000000"/>
          <w:sz w:val="28"/>
          <w:szCs w:val="28"/>
        </w:rPr>
        <w:t>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4F35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5B431B3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566F05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36F583C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7CD7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C947C5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14:paraId="6F0FFFC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感官质量</w:t>
            </w:r>
          </w:p>
        </w:tc>
        <w:tc>
          <w:tcPr>
            <w:tcW w:w="3917" w:type="dxa"/>
            <w:vAlign w:val="center"/>
          </w:tcPr>
          <w:p w14:paraId="51C21B6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3903.5</w:t>
            </w:r>
          </w:p>
        </w:tc>
      </w:tr>
      <w:tr w14:paraId="5EB0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2923028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14:paraId="08B2E78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剥离强度</w:t>
            </w:r>
          </w:p>
        </w:tc>
        <w:tc>
          <w:tcPr>
            <w:tcW w:w="3917" w:type="dxa"/>
            <w:vAlign w:val="center"/>
          </w:tcPr>
          <w:p w14:paraId="715F0E4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3903.3</w:t>
            </w:r>
          </w:p>
        </w:tc>
      </w:tr>
      <w:tr w14:paraId="3EA0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B68A7E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14:paraId="4D5EAE8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成品耐折性能</w:t>
            </w:r>
          </w:p>
        </w:tc>
        <w:tc>
          <w:tcPr>
            <w:tcW w:w="3917" w:type="dxa"/>
            <w:vAlign w:val="center"/>
          </w:tcPr>
          <w:p w14:paraId="0DA0CFA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3903.1</w:t>
            </w:r>
          </w:p>
        </w:tc>
      </w:tr>
      <w:tr w14:paraId="3633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780E259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04AD2BB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外底耐磨性能</w:t>
            </w:r>
          </w:p>
        </w:tc>
        <w:tc>
          <w:tcPr>
            <w:tcW w:w="3917" w:type="dxa"/>
            <w:vAlign w:val="center"/>
          </w:tcPr>
          <w:p w14:paraId="7F11C31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3903.2</w:t>
            </w:r>
          </w:p>
        </w:tc>
      </w:tr>
      <w:tr w14:paraId="5F90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3F5F608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574B871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外底与外中底粘着强度</w:t>
            </w:r>
          </w:p>
        </w:tc>
        <w:tc>
          <w:tcPr>
            <w:tcW w:w="3917" w:type="dxa"/>
            <w:vAlign w:val="center"/>
          </w:tcPr>
          <w:p w14:paraId="728EF50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2886</w:t>
            </w:r>
          </w:p>
        </w:tc>
      </w:tr>
      <w:tr w14:paraId="2213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E13EEF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14:paraId="6D32111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衬里和内垫耐摩擦色牢度</w:t>
            </w:r>
          </w:p>
        </w:tc>
        <w:tc>
          <w:tcPr>
            <w:tcW w:w="3917" w:type="dxa"/>
            <w:vAlign w:val="center"/>
          </w:tcPr>
          <w:p w14:paraId="04240FD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2882</w:t>
            </w:r>
          </w:p>
        </w:tc>
      </w:tr>
      <w:tr w14:paraId="3910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3967335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200887A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标志</w:t>
            </w:r>
          </w:p>
        </w:tc>
        <w:tc>
          <w:tcPr>
            <w:tcW w:w="3917" w:type="dxa"/>
            <w:vAlign w:val="center"/>
          </w:tcPr>
          <w:p w14:paraId="048C403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1187</w:t>
            </w:r>
          </w:p>
        </w:tc>
      </w:tr>
    </w:tbl>
    <w:p w14:paraId="130DF4A1">
      <w:pPr>
        <w:pStyle w:val="2"/>
        <w:rPr>
          <w:rFonts w:hint="eastAsia" w:asciiTheme="minorEastAsia" w:hAnsiTheme="minorEastAsia" w:eastAsiaTheme="minorEastAsia" w:cstheme="minorEastAsia"/>
          <w:sz w:val="28"/>
          <w:szCs w:val="28"/>
        </w:rPr>
      </w:pPr>
    </w:p>
    <w:p w14:paraId="5BADA8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表</w:t>
      </w:r>
      <w:r>
        <w:rPr>
          <w:rFonts w:hint="eastAsia" w:asciiTheme="minorEastAsia" w:hAnsiTheme="minorEastAsia" w:eastAsiaTheme="minorEastAsia" w:cstheme="minorEastAsia"/>
          <w:color w:val="000000"/>
          <w:sz w:val="28"/>
          <w:szCs w:val="28"/>
          <w:lang w:val="en-US" w:eastAsia="zh-CN"/>
        </w:rPr>
        <w:t>2-3 皮凉鞋</w:t>
      </w:r>
      <w:r>
        <w:rPr>
          <w:rFonts w:hint="eastAsia" w:asciiTheme="minorEastAsia" w:hAnsiTheme="minorEastAsia" w:eastAsiaTheme="minorEastAsia" w:cstheme="minorEastAsia"/>
          <w:color w:val="000000"/>
          <w:sz w:val="28"/>
          <w:szCs w:val="28"/>
        </w:rPr>
        <w:t>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3DB6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21C7DDE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0617E70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4009C4C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6916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314E44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14:paraId="7F8D163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感官质量</w:t>
            </w:r>
          </w:p>
        </w:tc>
        <w:tc>
          <w:tcPr>
            <w:tcW w:w="3917" w:type="dxa"/>
            <w:vAlign w:val="center"/>
          </w:tcPr>
          <w:p w14:paraId="3AC9129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3903.5</w:t>
            </w:r>
          </w:p>
        </w:tc>
      </w:tr>
      <w:tr w14:paraId="05BB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7C4028F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14:paraId="31A4AEA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异味</w:t>
            </w:r>
          </w:p>
        </w:tc>
        <w:tc>
          <w:tcPr>
            <w:tcW w:w="3917" w:type="dxa"/>
            <w:vAlign w:val="center"/>
          </w:tcPr>
          <w:p w14:paraId="041F082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22756</w:t>
            </w:r>
          </w:p>
        </w:tc>
      </w:tr>
      <w:tr w14:paraId="1F34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FAEBA6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14:paraId="6796877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i w:val="0"/>
                <w:iCs w:val="0"/>
                <w:caps w:val="0"/>
                <w:spacing w:val="0"/>
                <w:sz w:val="28"/>
                <w:szCs w:val="28"/>
                <w:shd w:val="clear" w:fill="FFFFFF"/>
              </w:rPr>
              <w:t>耐折性能</w:t>
            </w:r>
          </w:p>
        </w:tc>
        <w:tc>
          <w:tcPr>
            <w:tcW w:w="3917" w:type="dxa"/>
            <w:vAlign w:val="center"/>
          </w:tcPr>
          <w:p w14:paraId="558A201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3903.1</w:t>
            </w:r>
          </w:p>
        </w:tc>
      </w:tr>
      <w:tr w14:paraId="5397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9AE648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52919A5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外底耐磨性能</w:t>
            </w:r>
          </w:p>
        </w:tc>
        <w:tc>
          <w:tcPr>
            <w:tcW w:w="3917" w:type="dxa"/>
            <w:vAlign w:val="center"/>
          </w:tcPr>
          <w:p w14:paraId="6DC5608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3903.2</w:t>
            </w:r>
          </w:p>
        </w:tc>
      </w:tr>
      <w:tr w14:paraId="70C1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10DC8D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5F32C20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帮底剥离强度</w:t>
            </w:r>
          </w:p>
        </w:tc>
        <w:tc>
          <w:tcPr>
            <w:tcW w:w="3917" w:type="dxa"/>
            <w:vAlign w:val="center"/>
          </w:tcPr>
          <w:p w14:paraId="64F4CB0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3903.3</w:t>
            </w:r>
          </w:p>
        </w:tc>
      </w:tr>
      <w:tr w14:paraId="3A8F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EB12D1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14:paraId="5D4443E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i w:val="0"/>
                <w:iCs w:val="0"/>
                <w:caps w:val="0"/>
                <w:spacing w:val="0"/>
                <w:sz w:val="28"/>
                <w:szCs w:val="28"/>
                <w:shd w:val="clear" w:fill="FFFFFF"/>
              </w:rPr>
              <w:t>帮带拉出强度</w:t>
            </w:r>
          </w:p>
        </w:tc>
        <w:tc>
          <w:tcPr>
            <w:tcW w:w="3917" w:type="dxa"/>
            <w:vAlign w:val="center"/>
          </w:tcPr>
          <w:p w14:paraId="0BD32B2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22756</w:t>
            </w:r>
          </w:p>
        </w:tc>
      </w:tr>
      <w:tr w14:paraId="2E85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CF4030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32F8576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衬里和内垫耐摩擦色牢度</w:t>
            </w:r>
          </w:p>
        </w:tc>
        <w:tc>
          <w:tcPr>
            <w:tcW w:w="3917" w:type="dxa"/>
            <w:vAlign w:val="center"/>
          </w:tcPr>
          <w:p w14:paraId="07AB48A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bookmarkStart w:id="0" w:name="_GoBack"/>
            <w:bookmarkEnd w:id="0"/>
            <w:r>
              <w:rPr>
                <w:rFonts w:hint="eastAsia" w:asciiTheme="minorEastAsia" w:hAnsiTheme="minorEastAsia" w:eastAsiaTheme="minorEastAsia" w:cstheme="minorEastAsia"/>
                <w:sz w:val="28"/>
                <w:szCs w:val="28"/>
                <w:lang w:val="en-US" w:eastAsia="zh-CN"/>
              </w:rPr>
              <w:t>QB/T 2882</w:t>
            </w:r>
          </w:p>
        </w:tc>
      </w:tr>
      <w:tr w14:paraId="72C3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88348A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582" w:type="dxa"/>
            <w:vAlign w:val="center"/>
          </w:tcPr>
          <w:p w14:paraId="5AF081E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标志</w:t>
            </w:r>
          </w:p>
        </w:tc>
        <w:tc>
          <w:tcPr>
            <w:tcW w:w="3917" w:type="dxa"/>
            <w:vAlign w:val="center"/>
          </w:tcPr>
          <w:p w14:paraId="414E344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1187</w:t>
            </w:r>
          </w:p>
        </w:tc>
      </w:tr>
    </w:tbl>
    <w:p w14:paraId="7DC34D4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p>
    <w:p w14:paraId="21B10687">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sz w:val="28"/>
          <w:szCs w:val="28"/>
          <w:lang w:eastAsia="zh-CN"/>
        </w:rPr>
        <w:t>注：</w:t>
      </w:r>
      <w:r>
        <w:rPr>
          <w:rFonts w:hint="eastAsia" w:asciiTheme="minorEastAsia" w:hAnsiTheme="minorEastAsia" w:eastAsiaTheme="minorEastAsia" w:cstheme="minorEastAsia"/>
          <w:color w:val="000000"/>
          <w:kern w:val="2"/>
          <w:sz w:val="28"/>
          <w:szCs w:val="28"/>
          <w:lang w:val="en-US" w:eastAsia="zh-CN" w:bidi="ar-SA"/>
        </w:rPr>
        <w:t>执行企业标准、团体标准、地方标准的产品，检验项目参照上述内容执行。</w:t>
      </w:r>
    </w:p>
    <w:p w14:paraId="2CDC4253">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lang w:eastAsia="zh-CN"/>
        </w:rPr>
        <w:t>凡是注日期的文件，其随后所有的修改单（不包括勘误的内容）或修订版不适用于本细则。凡是不注日期的文件，其最新版本适用于本细则。</w:t>
      </w:r>
    </w:p>
    <w:p w14:paraId="17FCE276">
      <w:pPr>
        <w:keepNext w:val="0"/>
        <w:keepLines w:val="0"/>
        <w:pageBreakBefore w:val="0"/>
        <w:widowControl w:val="0"/>
        <w:kinsoku/>
        <w:wordWrap/>
        <w:overflowPunct/>
        <w:topLinePunct w:val="0"/>
        <w:autoSpaceDE/>
        <w:autoSpaceDN/>
        <w:bidi w:val="0"/>
        <w:snapToGrid w:val="0"/>
        <w:spacing w:line="300" w:lineRule="auto"/>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 判定规则</w:t>
      </w:r>
    </w:p>
    <w:p w14:paraId="7824E050">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3.1依据标准</w:t>
      </w:r>
    </w:p>
    <w:p w14:paraId="436B1271">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 xml:space="preserve">QB/T 2955 </w:t>
      </w:r>
      <w:r>
        <w:rPr>
          <w:rFonts w:hint="eastAsia" w:asciiTheme="minorEastAsia" w:hAnsiTheme="minorEastAsia" w:eastAsiaTheme="minorEastAsia" w:cstheme="minorEastAsia"/>
          <w:b w:val="0"/>
          <w:bCs w:val="0"/>
          <w:color w:val="000000"/>
          <w:sz w:val="28"/>
          <w:szCs w:val="28"/>
          <w:lang w:val="en-US" w:eastAsia="zh-CN"/>
        </w:rPr>
        <w:t xml:space="preserve"> </w:t>
      </w:r>
      <w:r>
        <w:rPr>
          <w:rFonts w:hint="eastAsia" w:asciiTheme="minorEastAsia" w:hAnsiTheme="minorEastAsia" w:eastAsiaTheme="minorEastAsia" w:cstheme="minorEastAsia"/>
          <w:b w:val="0"/>
          <w:bCs w:val="0"/>
          <w:color w:val="000000"/>
          <w:sz w:val="28"/>
          <w:szCs w:val="28"/>
        </w:rPr>
        <w:t>休闲鞋</w:t>
      </w:r>
    </w:p>
    <w:p w14:paraId="55C551D2">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 xml:space="preserve">GB/T 15107 </w:t>
      </w:r>
      <w:r>
        <w:rPr>
          <w:rFonts w:hint="eastAsia" w:asciiTheme="minorEastAsia" w:hAnsiTheme="minorEastAsia" w:eastAsiaTheme="minorEastAsia" w:cstheme="minorEastAsia"/>
          <w:b w:val="0"/>
          <w:bCs w:val="0"/>
          <w:color w:val="000000"/>
          <w:sz w:val="28"/>
          <w:szCs w:val="28"/>
          <w:lang w:val="en-US" w:eastAsia="zh-CN"/>
        </w:rPr>
        <w:t xml:space="preserve"> </w:t>
      </w:r>
      <w:r>
        <w:rPr>
          <w:rFonts w:hint="eastAsia" w:asciiTheme="minorEastAsia" w:hAnsiTheme="minorEastAsia" w:eastAsiaTheme="minorEastAsia" w:cstheme="minorEastAsia"/>
          <w:b w:val="0"/>
          <w:bCs w:val="0"/>
          <w:color w:val="000000"/>
          <w:sz w:val="28"/>
          <w:szCs w:val="28"/>
        </w:rPr>
        <w:t>旅游鞋</w:t>
      </w:r>
    </w:p>
    <w:p w14:paraId="12C6802A">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color w:val="000000"/>
          <w:sz w:val="28"/>
          <w:szCs w:val="28"/>
        </w:rPr>
        <w:t>GB/T 22756</w:t>
      </w:r>
      <w:r>
        <w:rPr>
          <w:rFonts w:hint="eastAsia" w:asciiTheme="minorEastAsia" w:hAnsiTheme="minorEastAsia" w:eastAsiaTheme="minorEastAsia" w:cstheme="minorEastAsia"/>
          <w:b w:val="0"/>
          <w:bCs w:val="0"/>
          <w:color w:val="000000"/>
          <w:sz w:val="28"/>
          <w:szCs w:val="28"/>
          <w:lang w:val="en-US" w:eastAsia="zh-CN"/>
        </w:rPr>
        <w:t xml:space="preserve">  </w:t>
      </w:r>
      <w:r>
        <w:rPr>
          <w:rFonts w:hint="eastAsia" w:asciiTheme="minorEastAsia" w:hAnsiTheme="minorEastAsia" w:eastAsiaTheme="minorEastAsia" w:cstheme="minorEastAsia"/>
          <w:b w:val="0"/>
          <w:bCs w:val="0"/>
          <w:color w:val="000000"/>
          <w:sz w:val="28"/>
          <w:szCs w:val="28"/>
        </w:rPr>
        <w:t>皮凉鞋</w:t>
      </w:r>
    </w:p>
    <w:p w14:paraId="4415E129">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相关的法律、行政法规、部门规章、规范性文件</w:t>
      </w:r>
    </w:p>
    <w:p w14:paraId="76F90BBA">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现行有效的企业标准、团体标准、地方标准及产品明示质量要求</w:t>
      </w:r>
    </w:p>
    <w:p w14:paraId="588256E7">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3.2判定原则</w:t>
      </w:r>
    </w:p>
    <w:p w14:paraId="257F64C6">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经检验，检验项目全部合格，判定为被抽查产品所检项目未发现不合格；检验项目中任一项或一项以上不合格，判定为被抽查产品不合格。</w:t>
      </w:r>
    </w:p>
    <w:p w14:paraId="0445C827">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若被检产品明示的质量要求高于本细则中检验项目依据的标准要求时，应按被检产品明示的质量要求判定。</w:t>
      </w:r>
    </w:p>
    <w:p w14:paraId="5E38AEE6">
      <w:pPr>
        <w:keepNext w:val="0"/>
        <w:keepLines w:val="0"/>
        <w:pageBreakBefore w:val="0"/>
        <w:widowControl w:val="0"/>
        <w:kinsoku/>
        <w:wordWrap/>
        <w:overflowPunct/>
        <w:topLinePunct w:val="0"/>
        <w:autoSpaceDE/>
        <w:autoSpaceDN/>
        <w:bidi w:val="0"/>
        <w:snapToGrid w:val="0"/>
        <w:spacing w:line="300" w:lineRule="auto"/>
        <w:ind w:firstLine="560" w:firstLineChars="20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rPr>
        <w:t>若被检产品明示的质量要求低于本细则中检验项目依据的强制性标准要求时，应按照强制性标准要求判定。</w:t>
      </w:r>
    </w:p>
    <w:p w14:paraId="259D97CF">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若被检产品明示的质量要求低于或包含本细则中检验项目依据的推荐性标准要求时，应以被检产品明示的质量要求判定，但应在检验报告备注中进行说明。</w:t>
      </w:r>
    </w:p>
    <w:p w14:paraId="06018F45">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若被检产品明示的质量要求缺少本细则中检验项目依据的强制性标准要求时，应按照强制性标准要求判定。</w:t>
      </w:r>
    </w:p>
    <w:p w14:paraId="5C388317">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若被检产品明示的质量要求缺少本细则中检验项目依据的推荐性标准要求时，该项目不参与判定，但应在检验报告备注中进行说明。</w:t>
      </w:r>
    </w:p>
    <w:p w14:paraId="18457219">
      <w:pPr>
        <w:pStyle w:val="2"/>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 xml:space="preserve">4 异议复检 </w:t>
      </w:r>
    </w:p>
    <w:p w14:paraId="0B7D303E">
      <w:pPr>
        <w:pStyle w:val="2"/>
        <w:ind w:left="559" w:leftChars="266" w:firstLine="0" w:firstLineChars="0"/>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 xml:space="preserve">本细则中确定的的检验项目，采用备用样品进行复检。 </w:t>
      </w:r>
    </w:p>
    <w:p w14:paraId="1387282A"/>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85A10">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3943E9">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3943E9">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BB456">
    <w:pPr>
      <w:pStyle w:val="4"/>
      <w:framePr w:wrap="around" w:vAnchor="text" w:hAnchor="margin" w:xAlign="center" w:y="1"/>
      <w:rPr>
        <w:rStyle w:val="7"/>
      </w:rPr>
    </w:pPr>
    <w:r>
      <w:fldChar w:fldCharType="begin"/>
    </w:r>
    <w:r>
      <w:rPr>
        <w:rStyle w:val="7"/>
      </w:rPr>
      <w:instrText xml:space="preserve">PAGE  </w:instrText>
    </w:r>
    <w:r>
      <w:fldChar w:fldCharType="end"/>
    </w:r>
  </w:p>
  <w:p w14:paraId="307920BB">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5D5CD">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87CF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3B87CF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16041DC2"/>
    <w:rsid w:val="01D17056"/>
    <w:rsid w:val="02B50726"/>
    <w:rsid w:val="02C170CB"/>
    <w:rsid w:val="046C12B8"/>
    <w:rsid w:val="04787C5D"/>
    <w:rsid w:val="08A07782"/>
    <w:rsid w:val="0ABF7EE6"/>
    <w:rsid w:val="0DA970D9"/>
    <w:rsid w:val="0EC341CA"/>
    <w:rsid w:val="0F360D8F"/>
    <w:rsid w:val="0FEE5277"/>
    <w:rsid w:val="14FE4DDE"/>
    <w:rsid w:val="15AC59B8"/>
    <w:rsid w:val="16041DC2"/>
    <w:rsid w:val="16D637EF"/>
    <w:rsid w:val="17874F94"/>
    <w:rsid w:val="188E75F7"/>
    <w:rsid w:val="1B73636E"/>
    <w:rsid w:val="1E676920"/>
    <w:rsid w:val="1FE3647B"/>
    <w:rsid w:val="20BE0C66"/>
    <w:rsid w:val="2305495A"/>
    <w:rsid w:val="233B0329"/>
    <w:rsid w:val="241910E8"/>
    <w:rsid w:val="25D56865"/>
    <w:rsid w:val="26094761"/>
    <w:rsid w:val="28991DCC"/>
    <w:rsid w:val="29D55086"/>
    <w:rsid w:val="2A3C6EB3"/>
    <w:rsid w:val="2B4A5600"/>
    <w:rsid w:val="2BF37A45"/>
    <w:rsid w:val="2D643517"/>
    <w:rsid w:val="333C7F24"/>
    <w:rsid w:val="368C2F70"/>
    <w:rsid w:val="380705F8"/>
    <w:rsid w:val="38262F51"/>
    <w:rsid w:val="3924615E"/>
    <w:rsid w:val="39567866"/>
    <w:rsid w:val="3A23599A"/>
    <w:rsid w:val="3D6A38DF"/>
    <w:rsid w:val="41EF0857"/>
    <w:rsid w:val="44CE0BF8"/>
    <w:rsid w:val="45684BA8"/>
    <w:rsid w:val="466C06C8"/>
    <w:rsid w:val="50DE5379"/>
    <w:rsid w:val="511D2CEB"/>
    <w:rsid w:val="51654692"/>
    <w:rsid w:val="5314122E"/>
    <w:rsid w:val="53FD6E04"/>
    <w:rsid w:val="596B480F"/>
    <w:rsid w:val="5B7756EE"/>
    <w:rsid w:val="5BF94355"/>
    <w:rsid w:val="5C8E2CEF"/>
    <w:rsid w:val="5EA031AD"/>
    <w:rsid w:val="5F37766E"/>
    <w:rsid w:val="61446072"/>
    <w:rsid w:val="62FB6C04"/>
    <w:rsid w:val="645070A6"/>
    <w:rsid w:val="665F48FF"/>
    <w:rsid w:val="6692162D"/>
    <w:rsid w:val="66F44096"/>
    <w:rsid w:val="67002A3B"/>
    <w:rsid w:val="6BD91AAD"/>
    <w:rsid w:val="6BE446D9"/>
    <w:rsid w:val="6C427652"/>
    <w:rsid w:val="6CF22E26"/>
    <w:rsid w:val="6D125276"/>
    <w:rsid w:val="6E625D89"/>
    <w:rsid w:val="6F16157F"/>
    <w:rsid w:val="6F614293"/>
    <w:rsid w:val="6FEE0276"/>
    <w:rsid w:val="71153587"/>
    <w:rsid w:val="73117D7E"/>
    <w:rsid w:val="74AE7C10"/>
    <w:rsid w:val="75041948"/>
    <w:rsid w:val="7BD17CAC"/>
    <w:rsid w:val="7D741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character" w:styleId="7">
    <w:name w:val="page number"/>
    <w:basedOn w:val="6"/>
    <w:qFormat/>
    <w:uiPriority w:val="0"/>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893</Words>
  <Characters>1087</Characters>
  <Lines>0</Lines>
  <Paragraphs>0</Paragraphs>
  <TotalTime>35</TotalTime>
  <ScaleCrop>false</ScaleCrop>
  <LinksUpToDate>false</LinksUpToDate>
  <CharactersWithSpaces>1130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2023-03-01T06:54:00Z</dcterms:created>
  <dc:creator>山在那里</dc:creator>
  <cp:lastModifiedBy>创信检测</cp:lastModifiedBy>
  <dcterms:modified xsi:type="dcterms:W3CDTF">2026-03-12T07:20:02Z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3C564DA4F854406D824B3D4E562EB489</vt:lpwstr>
  </property>
  <property fmtid="{D5CDD505-2E9C-101B-9397-08002B2CF9AE}" pid="4" name="KSOTemplateDocerSaveRecord">
    <vt:lpwstr>eyJoZGlkIjoiOTdiNzZkOTk1ODVkM2NjNmU3NDdhZjI1NDFkMDc1ZDQiLCJ1c2VySWQiOiI5OTAwOTk0MDkifQ==</vt:lpwstr>
  </property>
</Properties>
</file>