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jc w:val="center"/>
        <w:tblInd w:w="-6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2"/>
        <w:gridCol w:w="24"/>
        <w:gridCol w:w="1418"/>
        <w:gridCol w:w="425"/>
        <w:gridCol w:w="1276"/>
        <w:gridCol w:w="3448"/>
        <w:gridCol w:w="1276"/>
        <w:gridCol w:w="1417"/>
        <w:gridCol w:w="4764"/>
        <w:gridCol w:w="880"/>
      </w:tblGrid>
      <w:tr w:rsidR="000D6AA4" w:rsidTr="000E0E4B">
        <w:trPr>
          <w:trHeight w:val="1202"/>
          <w:jc w:val="center"/>
        </w:trPr>
        <w:tc>
          <w:tcPr>
            <w:tcW w:w="153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F4351C" w:rsidP="00AD203D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枣庄市标准计量研究中心</w:t>
            </w:r>
            <w:r w:rsidR="000D6AA4" w:rsidRPr="00033EFD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业务范围清单</w:t>
            </w:r>
          </w:p>
          <w:p w:rsidR="000D6AA4" w:rsidRPr="00033EFD" w:rsidRDefault="00C57E0F" w:rsidP="00AD203D">
            <w:pPr>
              <w:adjustRightInd w:val="0"/>
              <w:snapToGrid w:val="0"/>
              <w:jc w:val="center"/>
              <w:textAlignment w:val="center"/>
              <w:rPr>
                <w:rFonts w:ascii="楷体_GB2312" w:eastAsia="楷体_GB2312" w:hAnsi="方正小标宋简体"/>
                <w:b/>
                <w:bCs/>
                <w:color w:val="000000"/>
                <w:sz w:val="44"/>
                <w:szCs w:val="44"/>
              </w:rPr>
            </w:pPr>
            <w:r w:rsidRPr="00033EFD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033EFD">
              <w:rPr>
                <w:rFonts w:ascii="楷体_GB2312" w:eastAsia="楷体_GB2312" w:hAnsi="楷体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此表用于公开发布</w:t>
            </w:r>
            <w:r w:rsidRPr="00033EFD"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0D6AA4" w:rsidTr="000E0E4B">
        <w:trPr>
          <w:trHeight w:val="529"/>
          <w:jc w:val="center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事业单位（公章）：</w:t>
            </w:r>
          </w:p>
        </w:tc>
        <w:tc>
          <w:tcPr>
            <w:tcW w:w="134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Default="000D6AA4" w:rsidP="00F4351C">
            <w:pPr>
              <w:adjustRightInd w:val="0"/>
              <w:snapToGrid w:val="0"/>
              <w:spacing w:line="580" w:lineRule="exact"/>
              <w:jc w:val="right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BC65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BC65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D6AA4" w:rsidTr="000E0E4B">
        <w:trPr>
          <w:trHeight w:val="1020"/>
          <w:jc w:val="center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宗旨和业务范围</w:t>
            </w:r>
          </w:p>
        </w:tc>
        <w:tc>
          <w:tcPr>
            <w:tcW w:w="13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F4351C" w:rsidRDefault="000D6AA4" w:rsidP="00AD203D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 w:rsidRPr="00F4351C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保障国家计量单位制的统一和量值的准确可靠，促进标准计量事业发展，研究和保存枣庄市最高社会公用计量标准，进行量值传递；承办计量检定、校准检测、商品量检验和眼镜、条码、及印刷品产品质量检验等工作，为实施计量行政管理和监督、产品质量监督提供技术保证；承办统一社会信用</w:t>
            </w:r>
            <w:r w:rsidR="00AD203D" w:rsidRPr="00F4351C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代码信息服务；开展计量、标准化、物品编码科学研究；开展物品编码技术、标准化技术、计量技术服务。</w:t>
            </w:r>
          </w:p>
        </w:tc>
      </w:tr>
      <w:tr w:rsidR="000D6AA4" w:rsidTr="000E0E4B">
        <w:trPr>
          <w:trHeight w:val="12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子事项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工作标准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承办科室及协办科室名称、地址、联系方式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工作流程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033EFD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实施期限</w:t>
            </w:r>
          </w:p>
        </w:tc>
      </w:tr>
      <w:tr w:rsidR="000D6AA4" w:rsidRPr="00FC7821" w:rsidTr="000E0E4B">
        <w:trPr>
          <w:trHeight w:val="709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525D1C" w:rsidRDefault="000D6AA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宋体" w:hAnsi="宋体"/>
                <w:bCs/>
              </w:rPr>
            </w:pPr>
            <w:r w:rsidRPr="00525D1C">
              <w:rPr>
                <w:rFonts w:ascii="宋体" w:hAnsi="宋体" w:cs="楷体_GB2312"/>
                <w:bCs/>
                <w:kern w:val="0"/>
              </w:rPr>
              <w:t>1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EB3879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计量</w:t>
            </w:r>
            <w:r w:rsidR="0020760E" w:rsidRPr="00F93E9C">
              <w:rPr>
                <w:rFonts w:ascii="宋体" w:hAnsi="宋体" w:hint="eastAsia"/>
                <w:bCs/>
              </w:rPr>
              <w:t>强制检定，非强制</w:t>
            </w: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检定</w:t>
            </w:r>
            <w:r w:rsidR="0020760E"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，</w:t>
            </w: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校准检测</w:t>
            </w:r>
            <w:r w:rsidR="0020760E"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，</w:t>
            </w: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商品量</w:t>
            </w:r>
            <w:r w:rsidR="0020760E"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计量</w:t>
            </w: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检验和眼镜质量检验。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EB3879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强制检定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4B4AF6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保障国家计量单位制的统一和量值的准确可靠，研究和保存枣庄市最高社会公用计量标准，进行量值传递</w:t>
            </w:r>
            <w:r w:rsidR="00777B8D"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4B4AF6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《计量法》</w:t>
            </w:r>
            <w:r w:rsidR="004B0B29" w:rsidRPr="00F93E9C">
              <w:rPr>
                <w:rFonts w:ascii="宋体" w:hAnsi="宋体" w:hint="eastAsia"/>
                <w:bCs/>
              </w:rPr>
              <w:t>《</w:t>
            </w:r>
            <w:r w:rsidR="004B0B29" w:rsidRPr="00F93E9C">
              <w:rPr>
                <w:rFonts w:ascii="宋体" w:hAnsi="宋体" w:cs="宋体"/>
                <w:bCs/>
                <w:kern w:val="0"/>
              </w:rPr>
              <w:t>强制检定的工作计量器具检定管理办法</w:t>
            </w:r>
            <w:r w:rsidR="004B0B29" w:rsidRPr="00F93E9C">
              <w:rPr>
                <w:rFonts w:ascii="宋体" w:hAnsi="宋体" w:hint="eastAsia"/>
                <w:bCs/>
              </w:rPr>
              <w:t>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4B4AF6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国家检定规程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D6AA4" w:rsidRPr="00F93E9C" w:rsidRDefault="00FC7821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枣庄市标准计量研究中心，枣庄市市中区建华西路。0632-3319151。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195D4F" w:rsidRPr="00F93E9C" w:rsidRDefault="00195D4F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hint="eastAsia"/>
                <w:sz w:val="21"/>
                <w:szCs w:val="21"/>
              </w:rPr>
              <w:t>严格执行《中华人民共和国计量法》关于强检计量器具检定管理的有关规定，规范检定行为，保证强检计量器具量值准确可靠。</w:t>
            </w:r>
          </w:p>
          <w:p w:rsidR="00195D4F" w:rsidRPr="00F93E9C" w:rsidRDefault="0056137B" w:rsidP="00F93E9C">
            <w:pPr>
              <w:pStyle w:val="a3"/>
              <w:tabs>
                <w:tab w:val="left" w:pos="1200"/>
              </w:tabs>
              <w:spacing w:line="400" w:lineRule="exact"/>
              <w:ind w:leftChars="0" w:left="0"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1、</w:t>
            </w:r>
            <w:r w:rsidR="00195D4F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强制检定的申请</w:t>
            </w:r>
          </w:p>
          <w:p w:rsidR="00195D4F" w:rsidRPr="00F93E9C" w:rsidRDefault="00195D4F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333" w:firstLine="69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强制检定由受检企业到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总局“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强制检定工作计量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器具业务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管理系统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”进行</w:t>
            </w:r>
            <w:r w:rsidR="00537AF0">
              <w:rPr>
                <w:rFonts w:ascii="宋体" w:eastAsia="宋体" w:hAnsi="宋体" w:hint="eastAsia"/>
                <w:sz w:val="21"/>
                <w:szCs w:val="21"/>
              </w:rPr>
              <w:t>申请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备案，由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县级计量行政管理部门核对后</w:t>
            </w:r>
            <w:r w:rsidR="00D9672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通过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备案。</w:t>
            </w:r>
          </w:p>
          <w:p w:rsidR="00195D4F" w:rsidRPr="00F93E9C" w:rsidRDefault="0056137B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hint="eastAsia"/>
                <w:sz w:val="21"/>
                <w:szCs w:val="21"/>
              </w:rPr>
              <w:t>2、</w:t>
            </w:r>
            <w:r w:rsidR="00195D4F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强制检定受理</w:t>
            </w:r>
          </w:p>
          <w:p w:rsidR="00195D4F" w:rsidRPr="00F93E9C" w:rsidRDefault="00195D4F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333" w:firstLine="699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1）备案</w:t>
            </w:r>
            <w:r w:rsidR="00D9672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成功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后，县级计量行政管理部门指定技术机构进行检定。</w:t>
            </w:r>
          </w:p>
          <w:p w:rsidR="00195D4F" w:rsidRPr="00F93E9C" w:rsidRDefault="00195D4F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333" w:firstLine="699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hint="eastAsia"/>
                <w:sz w:val="21"/>
                <w:szCs w:val="21"/>
              </w:rPr>
              <w:t>2）我中心各工作室查看总局“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强制检定工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lastRenderedPageBreak/>
              <w:t>作计量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器具业务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管理系统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”，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判断企业申请的强检项目我单位是否有资质，是否应由我单位承担本次强制检定工作。</w:t>
            </w:r>
          </w:p>
          <w:p w:rsidR="00195D4F" w:rsidRPr="00F93E9C" w:rsidRDefault="00195D4F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333" w:firstLine="699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3）对于不属于我单位的业务，</w:t>
            </w:r>
            <w:r w:rsidR="001F3CC5" w:rsidRPr="00F93E9C">
              <w:rPr>
                <w:rFonts w:ascii="宋体" w:eastAsia="宋体" w:hAnsi="宋体" w:hint="eastAsia"/>
                <w:sz w:val="21"/>
                <w:szCs w:val="21"/>
              </w:rPr>
              <w:t>各工作室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总局“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强制检定工作计量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器具业务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管理系统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”上注明原因退回企业；</w:t>
            </w:r>
          </w:p>
          <w:p w:rsidR="00195D4F" w:rsidRPr="00F93E9C" w:rsidRDefault="00195D4F" w:rsidP="00F93E9C">
            <w:pPr>
              <w:pStyle w:val="a3"/>
              <w:tabs>
                <w:tab w:val="left" w:pos="1418"/>
              </w:tabs>
              <w:spacing w:line="400" w:lineRule="exact"/>
              <w:ind w:leftChars="0" w:left="0" w:firstLineChars="333" w:firstLine="699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hint="eastAsia"/>
                <w:sz w:val="21"/>
                <w:szCs w:val="21"/>
              </w:rPr>
              <w:t>4）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对于符合我单位资质要求的业务，</w:t>
            </w:r>
            <w:r w:rsidR="001F3CC5" w:rsidRPr="00F93E9C">
              <w:rPr>
                <w:rFonts w:ascii="宋体" w:eastAsia="宋体" w:hAnsi="宋体" w:hint="eastAsia"/>
                <w:sz w:val="21"/>
                <w:szCs w:val="21"/>
              </w:rPr>
              <w:t>各工作室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总局“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强制检定工作计量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器具业务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管理系统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”上</w:t>
            </w:r>
            <w:r w:rsidR="001F3CC5">
              <w:rPr>
                <w:rFonts w:ascii="宋体" w:eastAsia="宋体" w:hAnsi="宋体" w:hint="eastAsia"/>
                <w:sz w:val="21"/>
                <w:szCs w:val="21"/>
              </w:rPr>
              <w:t>接收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195D4F" w:rsidRPr="00F93E9C" w:rsidRDefault="0056137B" w:rsidP="00F93E9C">
            <w:pPr>
              <w:pStyle w:val="a3"/>
              <w:tabs>
                <w:tab w:val="left" w:pos="1200"/>
              </w:tabs>
              <w:spacing w:line="400" w:lineRule="exact"/>
              <w:ind w:leftChars="0" w:left="0"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3、</w:t>
            </w:r>
            <w:r w:rsidR="00195D4F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强制检定实施</w:t>
            </w:r>
          </w:p>
          <w:p w:rsidR="00195D4F" w:rsidRPr="001F3CC5" w:rsidRDefault="00195D4F" w:rsidP="00F93E9C">
            <w:pPr>
              <w:pStyle w:val="a3"/>
              <w:spacing w:line="400" w:lineRule="exact"/>
              <w:ind w:left="92"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1）工作室在接受强检申请后，及时联系受检企业，</w:t>
            </w:r>
            <w:r w:rsidR="003C1E4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制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定检定计划，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确定</w:t>
            </w:r>
            <w:r w:rsidR="00D9672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计划</w:t>
            </w:r>
            <w:r w:rsidR="00ED7ABB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日期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。工作室在受理时</w:t>
            </w:r>
            <w:r w:rsidR="001F3CC5" w:rsidRPr="00F93E9C">
              <w:rPr>
                <w:rFonts w:ascii="宋体" w:eastAsia="宋体" w:hAnsi="宋体" w:hint="eastAsia"/>
                <w:sz w:val="21"/>
                <w:szCs w:val="21"/>
              </w:rPr>
              <w:t>出具受理单，双方签字确认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；工作室于受理之日起</w:t>
            </w:r>
            <w:r w:rsidR="00D96721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十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个工作日内</w:t>
            </w:r>
            <w:r w:rsidR="006E328A">
              <w:rPr>
                <w:rFonts w:ascii="宋体" w:eastAsia="宋体" w:hAnsi="宋体" w:hint="eastAsia"/>
                <w:sz w:val="21"/>
                <w:szCs w:val="21"/>
              </w:rPr>
              <w:t>完成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强制检定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</w:t>
            </w:r>
            <w:r w:rsidR="001F3CC5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1F3CC5" w:rsidRPr="001F3CC5">
              <w:rPr>
                <w:rFonts w:ascii="宋体" w:eastAsia="宋体" w:hAnsi="宋体"/>
                <w:sz w:val="21"/>
                <w:szCs w:val="21"/>
              </w:rPr>
              <w:t>特殊情况双方协商解决。</w:t>
            </w:r>
          </w:p>
          <w:p w:rsidR="001F3CC5" w:rsidRDefault="00195D4F" w:rsidP="00F93E9C">
            <w:pPr>
              <w:pStyle w:val="a3"/>
              <w:spacing w:line="400" w:lineRule="exact"/>
              <w:ind w:left="92" w:firstLineChars="250" w:firstLine="525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2）强制检定合格的计量器具出具检定证书，</w:t>
            </w: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对</w:t>
            </w:r>
            <w:r w:rsidR="005F1523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按规定</w:t>
            </w: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需要加贴强制检定标识的强检计量器具加贴强制检定标识；</w:t>
            </w:r>
          </w:p>
          <w:p w:rsidR="00195D4F" w:rsidRPr="00F93E9C" w:rsidRDefault="00195D4F" w:rsidP="00F93E9C">
            <w:pPr>
              <w:pStyle w:val="a3"/>
              <w:spacing w:line="400" w:lineRule="exact"/>
              <w:ind w:left="92"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不合格计量器具出具检定结果通知书。</w:t>
            </w:r>
          </w:p>
          <w:p w:rsidR="00195D4F" w:rsidRPr="00F93E9C" w:rsidRDefault="00195D4F" w:rsidP="00F93E9C">
            <w:pPr>
              <w:pStyle w:val="a3"/>
              <w:spacing w:line="400" w:lineRule="exact"/>
              <w:ind w:left="92"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3）强制检定完成后，工作室在三个工作日内将强制检定实施情况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在“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强制检定工作计量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器具业务</w:t>
            </w:r>
            <w:r w:rsidRPr="00F93E9C">
              <w:rPr>
                <w:rFonts w:ascii="宋体" w:eastAsia="宋体" w:hAnsi="宋体"/>
                <w:sz w:val="21"/>
                <w:szCs w:val="21"/>
              </w:rPr>
              <w:t>管理系统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”录入检定结果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，业务办公室</w:t>
            </w:r>
            <w:r w:rsidRPr="00F93E9C">
              <w:rPr>
                <w:rFonts w:ascii="宋体" w:eastAsia="宋体" w:hAnsi="宋体" w:hint="eastAsia"/>
                <w:sz w:val="21"/>
                <w:szCs w:val="21"/>
              </w:rPr>
              <w:t>业务室在“计量所网络管理平台”输入受理单，打印检定证书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195D4F" w:rsidRPr="00F93E9C" w:rsidRDefault="0056137B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4、</w:t>
            </w:r>
            <w:r w:rsidR="00195D4F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强制检</w:t>
            </w:r>
            <w:r w:rsidR="00195D4F" w:rsidRPr="00F93E9C">
              <w:rPr>
                <w:rFonts w:ascii="宋体" w:eastAsia="宋体" w:hAnsi="宋体" w:hint="eastAsia"/>
                <w:sz w:val="21"/>
                <w:szCs w:val="21"/>
              </w:rPr>
              <w:t>定证书的发放</w:t>
            </w:r>
          </w:p>
          <w:p w:rsidR="00A01FAE" w:rsidRPr="00F93E9C" w:rsidRDefault="00A01FAE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1）企业凭借受理单领取检定证书；</w:t>
            </w:r>
          </w:p>
          <w:p w:rsidR="000D6AA4" w:rsidRPr="00F93E9C" w:rsidRDefault="00A01FAE" w:rsidP="00F93E9C">
            <w:pPr>
              <w:adjustRightInd w:val="0"/>
              <w:snapToGrid w:val="0"/>
              <w:spacing w:line="400" w:lineRule="exact"/>
              <w:ind w:firstLineChars="300" w:firstLine="630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</w:rPr>
              <w:lastRenderedPageBreak/>
              <w:t>2）送检的同时凭借受理单领取仪器。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D6AA4" w:rsidRPr="00FC7821" w:rsidRDefault="004B4AF6" w:rsidP="0056137B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C7821">
              <w:rPr>
                <w:rFonts w:ascii="宋体" w:hAnsi="宋体" w:hint="eastAsia"/>
                <w:bCs/>
              </w:rPr>
              <w:lastRenderedPageBreak/>
              <w:t>长期</w:t>
            </w:r>
          </w:p>
        </w:tc>
      </w:tr>
      <w:tr w:rsidR="0020760E" w:rsidRPr="00FC7821" w:rsidTr="000E0E4B">
        <w:trPr>
          <w:trHeight w:val="709"/>
          <w:jc w:val="center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525D1C" w:rsidRDefault="0020760E" w:rsidP="00AD203D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textAlignment w:val="center"/>
              <w:rPr>
                <w:rFonts w:ascii="宋体" w:hAnsi="宋体" w:cs="Arial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非强制</w:t>
            </w: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检定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量值传递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《计量法》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F4BFC" w:rsidRPr="00F93E9C" w:rsidRDefault="007F4BFC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1、</w:t>
            </w:r>
            <w:r w:rsidR="0020760E" w:rsidRPr="00F93E9C">
              <w:rPr>
                <w:rFonts w:ascii="宋体" w:hAnsi="宋体" w:hint="eastAsia"/>
                <w:bCs/>
              </w:rPr>
              <w:t>国家检定规程</w:t>
            </w:r>
            <w:r w:rsidRPr="00F93E9C">
              <w:rPr>
                <w:rFonts w:ascii="宋体" w:hAnsi="宋体" w:hint="eastAsia"/>
                <w:bCs/>
              </w:rPr>
              <w:t>，</w:t>
            </w:r>
          </w:p>
          <w:p w:rsidR="0020760E" w:rsidRPr="00F93E9C" w:rsidRDefault="007F4BFC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2、地方检定规程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FC7821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枣庄市标准计量研究中心，枣庄市市中区建华西路。0632-3319151。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FC7821" w:rsidRPr="00F93E9C" w:rsidRDefault="00FC7821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1、非强制检定的申请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由企业联系业务办公室</w:t>
            </w:r>
            <w:r w:rsidR="001334F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或专业工作室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申请检定业务；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2、非强制检定的受理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业务办公室负责</w:t>
            </w:r>
            <w:r w:rsidR="008976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协调</w:t>
            </w: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各</w:t>
            </w:r>
            <w:r w:rsidR="00526526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判断企业申请的检定项目我单位是否有资质，对于符合我单位资质要求的业务通知业务办公室进行受理。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2）对于不属于我单位的业务，向企业说明原因，建议其到有资质的技术机构进行检定。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3、非强制检定的实施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1）对于企业送检的业务，业务办公室进行受理，出具受理单，双方签字确认；</w:t>
            </w:r>
            <w:r w:rsidR="001F3CC5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专业工作室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</w:t>
            </w:r>
            <w:r w:rsidR="001F3CC5" w:rsidRPr="001F3CC5">
              <w:rPr>
                <w:rFonts w:ascii="宋体" w:eastAsia="宋体" w:hAnsi="宋体" w:cs="宋体"/>
                <w:kern w:val="0"/>
                <w:sz w:val="21"/>
                <w:szCs w:val="21"/>
              </w:rPr>
              <w:t>10个工作日内完成检定工作</w:t>
            </w:r>
            <w:r w:rsidR="001F3CC5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2）对于企业联系现场检定工作的，工作室在接受申请后，必须在1个工作日内做出答复，及时联系受检企业，合理调度人员，制定检定计划，并于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受理之日起</w:t>
            </w:r>
            <w:r w:rsidR="001F3CC5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个工作日内实施完成检定工作；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工作室现场检定时出具受理单，双方签字确认。</w:t>
            </w:r>
          </w:p>
          <w:p w:rsidR="008976E9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检定合格的计量器具出具检定证书，不合格计量器具出具检定结果通知书。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4、证书的发放</w:t>
            </w:r>
          </w:p>
          <w:p w:rsidR="00FC7821" w:rsidRPr="00F93E9C" w:rsidRDefault="00FC7821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</w:t>
            </w:r>
            <w:r w:rsidR="008976E9" w:rsidRPr="00F93E9C">
              <w:rPr>
                <w:rFonts w:ascii="宋体" w:hAnsi="宋体" w:cs="宋体" w:hint="eastAsia"/>
                <w:kern w:val="0"/>
              </w:rPr>
              <w:t>企业凭借受理单领取检定证书；</w:t>
            </w:r>
          </w:p>
          <w:p w:rsidR="0020760E" w:rsidRPr="00F93E9C" w:rsidRDefault="00FC7821" w:rsidP="00F93E9C">
            <w:pPr>
              <w:adjustRightInd w:val="0"/>
              <w:snapToGrid w:val="0"/>
              <w:spacing w:line="400" w:lineRule="exact"/>
              <w:ind w:firstLineChars="300" w:firstLine="630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</w:rPr>
              <w:t>2）</w:t>
            </w:r>
            <w:r w:rsidR="008976E9" w:rsidRPr="00F93E9C">
              <w:rPr>
                <w:rFonts w:ascii="宋体" w:hAnsi="宋体" w:cs="宋体" w:hint="eastAsia"/>
                <w:kern w:val="0"/>
              </w:rPr>
              <w:t>送检的同时凭借受理单领取仪器。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FC7821" w:rsidRDefault="0020760E" w:rsidP="0056137B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C7821">
              <w:rPr>
                <w:rFonts w:ascii="宋体" w:hAnsi="宋体" w:hint="eastAsia"/>
                <w:bCs/>
              </w:rPr>
              <w:t>长期</w:t>
            </w:r>
          </w:p>
        </w:tc>
      </w:tr>
      <w:tr w:rsidR="0020760E" w:rsidRPr="00FC7821" w:rsidTr="000E0E4B">
        <w:trPr>
          <w:trHeight w:val="709"/>
          <w:jc w:val="center"/>
        </w:trPr>
        <w:tc>
          <w:tcPr>
            <w:tcW w:w="40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525D1C" w:rsidRDefault="0020760E" w:rsidP="00AD203D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textAlignment w:val="center"/>
              <w:rPr>
                <w:rFonts w:ascii="宋体" w:hAnsi="宋体" w:cs="Arial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校准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FC7821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量值传递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《计量法》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7F4BFC" w:rsidRPr="00F93E9C" w:rsidRDefault="007F4BFC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1、国家检定规程，</w:t>
            </w:r>
          </w:p>
          <w:p w:rsidR="007F4BFC" w:rsidRPr="00F93E9C" w:rsidRDefault="007F4BFC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2、地方检定规程</w:t>
            </w:r>
          </w:p>
          <w:p w:rsidR="0020760E" w:rsidRPr="00F93E9C" w:rsidRDefault="007F4BFC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3、</w:t>
            </w:r>
            <w:r w:rsidR="0020760E" w:rsidRPr="00F93E9C">
              <w:rPr>
                <w:rFonts w:ascii="宋体" w:hAnsi="宋体" w:hint="eastAsia"/>
                <w:bCs/>
              </w:rPr>
              <w:t>校准规范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FC7821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枣庄市标准计量研究中心，枣庄市市中区建华西路。0632-3319151。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811403" w:rsidRPr="00F93E9C" w:rsidRDefault="0056137B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1、</w:t>
            </w:r>
            <w:r w:rsidR="00811403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校准的申请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由企业联系</w:t>
            </w: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业务办公室</w:t>
            </w:r>
            <w:r w:rsidR="00526526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或专业工作室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申请校准业务，并提出校准要求；</w:t>
            </w:r>
          </w:p>
          <w:p w:rsidR="00811403" w:rsidRPr="00F93E9C" w:rsidRDefault="0056137B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2、</w:t>
            </w:r>
            <w:r w:rsidR="00811403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校准的受理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1）业务办公室联系各</w:t>
            </w:r>
            <w:r w:rsidR="009371C3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专业工作室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判断企业申请的校准项目我单位是否有资质。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2）对于不属于我单位的业务，向企业说明原因，建议其到有资质的技术机构进行校准。</w:t>
            </w:r>
          </w:p>
          <w:p w:rsidR="00811403" w:rsidRPr="001F3CC5" w:rsidRDefault="00811403" w:rsidP="00F93E9C">
            <w:pPr>
              <w:pStyle w:val="a3"/>
              <w:spacing w:line="400" w:lineRule="exact"/>
              <w:ind w:leftChars="57" w:left="120" w:firstLineChars="220" w:firstLine="462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3）对于符合我单位资质要求的业务，业务办公室通知进行受理；</w:t>
            </w:r>
          </w:p>
          <w:p w:rsidR="00811403" w:rsidRPr="00F93E9C" w:rsidRDefault="0056137B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3、</w:t>
            </w:r>
            <w:r w:rsidR="00811403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校准的实施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1）对于企业送检的业务，业务办公室进行受理，出具受理单，受理单中注明企业校准要求，双方签字确认；</w:t>
            </w:r>
            <w:r w:rsidR="001F3CC5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专业工作室</w:t>
            </w:r>
            <w:r w:rsid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</w:t>
            </w:r>
            <w:r w:rsidR="001F3CC5" w:rsidRPr="001F3CC5">
              <w:rPr>
                <w:rFonts w:ascii="宋体" w:eastAsia="宋体" w:hAnsi="宋体" w:cs="宋体"/>
                <w:kern w:val="0"/>
                <w:sz w:val="21"/>
                <w:szCs w:val="21"/>
              </w:rPr>
              <w:t>10个工作日内完成校准工作</w:t>
            </w:r>
            <w:r w:rsidR="001F3CC5" w:rsidRPr="001F3CC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2）对于企业联系现场校准工作的，工作室在接受申请后，必须在1个工作日内做出答复，及时联系受检企业，合理调度人员，制定工作计划</w:t>
            </w:r>
            <w:r w:rsidR="001F3CC5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工作室现场校准时出具受理单，受理单中注明企业校准要求，双方签字确认。并于</w:t>
            </w:r>
            <w:r w:rsidR="008976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受理之日起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10个工作日内实施完成</w:t>
            </w:r>
            <w:r w:rsidR="008976E9" w:rsidRPr="001F3CC5">
              <w:rPr>
                <w:rFonts w:ascii="宋体" w:eastAsia="宋体" w:hAnsi="宋体" w:cs="宋体"/>
                <w:kern w:val="0"/>
                <w:sz w:val="21"/>
                <w:szCs w:val="21"/>
              </w:rPr>
              <w:t>校准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</w:t>
            </w:r>
            <w:r w:rsidR="008976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校准的计量器具出具校准证书，并给出测量不确定度评定的结果。</w:t>
            </w:r>
          </w:p>
          <w:p w:rsidR="00811403" w:rsidRPr="00F93E9C" w:rsidRDefault="00A01FAE" w:rsidP="00F93E9C">
            <w:pPr>
              <w:pStyle w:val="a3"/>
              <w:spacing w:line="400" w:lineRule="exact"/>
              <w:ind w:leftChars="0" w:lef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4、</w:t>
            </w:r>
            <w:r w:rsidR="00811403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证书的发放</w:t>
            </w:r>
          </w:p>
          <w:p w:rsidR="00811403" w:rsidRPr="00F93E9C" w:rsidRDefault="00811403" w:rsidP="00F93E9C">
            <w:pPr>
              <w:pStyle w:val="a3"/>
              <w:spacing w:line="400" w:lineRule="exact"/>
              <w:ind w:left="92" w:firstLine="496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</w:t>
            </w:r>
            <w:r w:rsidR="008976E9" w:rsidRPr="00F93E9C">
              <w:rPr>
                <w:rFonts w:ascii="宋体" w:hAnsi="宋体" w:cs="宋体" w:hint="eastAsia"/>
                <w:kern w:val="0"/>
              </w:rPr>
              <w:t>企业凭借受理单领取校准证书；</w:t>
            </w:r>
          </w:p>
          <w:p w:rsidR="0020760E" w:rsidRPr="00F93E9C" w:rsidRDefault="00811403" w:rsidP="00F93E9C">
            <w:pPr>
              <w:adjustRightInd w:val="0"/>
              <w:snapToGrid w:val="0"/>
              <w:spacing w:line="400" w:lineRule="exact"/>
              <w:ind w:firstLineChars="300" w:firstLine="630"/>
              <w:rPr>
                <w:rFonts w:ascii="宋体" w:hAnsi="宋体" w:cs="宋体"/>
                <w:kern w:val="0"/>
              </w:rPr>
            </w:pPr>
            <w:r w:rsidRPr="00F93E9C">
              <w:rPr>
                <w:rFonts w:ascii="宋体" w:hAnsi="宋体" w:cs="宋体" w:hint="eastAsia"/>
                <w:kern w:val="0"/>
              </w:rPr>
              <w:t>2）</w:t>
            </w:r>
            <w:r w:rsidR="008976E9" w:rsidRPr="00F93E9C">
              <w:rPr>
                <w:rFonts w:ascii="宋体" w:hAnsi="宋体" w:cs="宋体" w:hint="eastAsia"/>
                <w:kern w:val="0"/>
              </w:rPr>
              <w:t>送检的同时凭借受理单领取仪器。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FC7821" w:rsidRDefault="0020760E" w:rsidP="0056137B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C7821">
              <w:rPr>
                <w:rFonts w:ascii="宋体" w:hAnsi="宋体" w:hint="eastAsia"/>
                <w:bCs/>
              </w:rPr>
              <w:t>长期</w:t>
            </w:r>
          </w:p>
        </w:tc>
      </w:tr>
      <w:tr w:rsidR="0020760E" w:rsidRPr="00FC7821" w:rsidTr="000E0E4B">
        <w:trPr>
          <w:trHeight w:val="709"/>
          <w:jc w:val="center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525D1C" w:rsidRDefault="0020760E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宋体" w:hAnsi="宋体" w:cs="Arial"/>
                <w:b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textAlignment w:val="center"/>
              <w:rPr>
                <w:rFonts w:ascii="宋体" w:hAnsi="宋体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D03CA5" w:rsidP="00F93E9C">
            <w:pPr>
              <w:adjustRightInd w:val="0"/>
              <w:snapToGrid w:val="0"/>
              <w:spacing w:line="400" w:lineRule="exact"/>
              <w:textAlignment w:val="center"/>
              <w:rPr>
                <w:rFonts w:ascii="宋体" w:hAnsi="宋体" w:cs="Arial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检验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D03CA5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  <w:shd w:val="clear" w:color="auto" w:fill="FFFFFF"/>
              </w:rPr>
              <w:t>商品量计量检验和眼镜质量检验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《计量法》《产品质量法》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20760E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国家标准、行业标准、检验规范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20760E" w:rsidRPr="00F93E9C" w:rsidRDefault="00FC7821" w:rsidP="00F93E9C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hint="eastAsia"/>
                <w:bCs/>
              </w:rPr>
              <w:t>枣庄市标准计量研究中心，枣庄市市中区建华西路。0632-3319151。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1、商品量计量检验和眼镜质量检验的任务来源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1）上级行政部门下达监督检查、监督抽查任务；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2）其他行政部门委托检验，企业和个人委托检验；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3）仲裁检验；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2、检验计划的制定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1）上级行政部门下达监督检验任务的，依据上级下达的文件计划或任务通知书，由业务办公室联系承担任务工作室，制定检验计划；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2）仲裁检验、委托检验，委托方首先按我单位规定分别填写仲裁检验委托书或委托检验单后，由业务办公室联系承担任务工作室，制定检验计划；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3）任务下达部门规定了抽样方案的，执行该方案；委托检验，委托方有特殊要求的，双方协商。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3、检验样品的抽取、接收和管理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1）</w:t>
            </w:r>
            <w:r w:rsidR="00526526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仲裁检验</w:t>
            </w:r>
            <w:r w:rsidR="0052652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、</w:t>
            </w:r>
            <w:r w:rsidR="00526526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监督检</w:t>
            </w:r>
            <w:r w:rsidR="0052652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验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严格实行抽检分离，至少有两名抽样人员；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2）对于监督性任务出具上级下达的文件计划或任务通知书，然后抽样</w:t>
            </w:r>
            <w:r w:rsid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2）抽样人员在抽样现场确认检验批，检索国家抽样标准，确定抽样方案；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3）抽样人员抽样结束后，填写抽样单，由被抽查企业盖章和被抽查企业经手人签名确认。</w:t>
            </w:r>
          </w:p>
          <w:p w:rsidR="0017744C" w:rsidRDefault="0017744C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4）</w:t>
            </w:r>
            <w:r w:rsidR="00526526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现场检验的</w:t>
            </w:r>
            <w:r w:rsidR="00D17C47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样品，</w:t>
            </w:r>
            <w:r w:rsidR="009371C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  <w:r w:rsidR="00D17C47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工作室现场</w:t>
            </w:r>
            <w:r w:rsidR="009371C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完成检验</w:t>
            </w:r>
            <w:r w:rsidR="00D17C47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后</w:t>
            </w:r>
            <w:r w:rsidR="00B1079A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</w:t>
            </w:r>
            <w:r w:rsidR="00D17C47"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在抽样单上注明现场退样，由委托方代表签字确认</w:t>
            </w:r>
            <w:r w:rsidR="00B1079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D03CA5" w:rsidRPr="00F93E9C" w:rsidRDefault="0017744C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5）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抽样</w:t>
            </w:r>
            <w:r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带回实验室检验的样品，由业务办公室统一接收、管理和退样，其它人不得直接对外承接样品。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样品经检查无误后，</w:t>
            </w:r>
            <w:r w:rsidR="0017744C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样品管理员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填写样品登记表后方可接收入库、按规定编号，贴标识。</w:t>
            </w:r>
          </w:p>
          <w:p w:rsidR="00D03CA5" w:rsidRDefault="0017744C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6）委托单位直接送到</w:t>
            </w:r>
            <w:r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业务办公室</w:t>
            </w:r>
            <w:r w:rsidR="00D03CA5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委托检验样品，应查验</w:t>
            </w:r>
            <w:r w:rsidR="008976E9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样品</w:t>
            </w:r>
            <w:r w:rsidR="00D03CA5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与委托单填写内容是否相符，有无影响检验和检验结果准确性的破损、缺陷或其它异常现象，符合要求的</w:t>
            </w:r>
            <w:r w:rsidRPr="00D17C4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业务办公室</w:t>
            </w:r>
            <w:r w:rsidR="00D03CA5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方可接收，并编号、贴标识。</w:t>
            </w:r>
          </w:p>
          <w:p w:rsidR="0017744C" w:rsidRPr="00F93E9C" w:rsidRDefault="0017744C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7）专业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完成检验工作后，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将所有样品（包括完整和破损样品）退回业务室，退回时在原始记录上注明完整和破损样品的情况，业务室在样品登记表中注明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4、检验的实施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承担检验任务的</w:t>
            </w:r>
            <w:r w:rsidR="0017744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工作室在业务室领取样品和委托单、抽样单</w:t>
            </w:r>
            <w:r w:rsidR="0017744C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，在</w:t>
            </w:r>
            <w:r w:rsidR="0017744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  <w:r w:rsidR="0017744C"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工作日内完成检验工作</w:t>
            </w:r>
            <w:r w:rsidR="008976E9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D03CA5" w:rsidRPr="00F93E9C" w:rsidRDefault="00D03CA5" w:rsidP="00F93E9C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F93E9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5、检验报告的出具和发放</w:t>
            </w:r>
          </w:p>
          <w:p w:rsidR="0020760E" w:rsidRPr="00F93E9C" w:rsidRDefault="00D03CA5" w:rsidP="00F93E9C">
            <w:pPr>
              <w:adjustRightInd w:val="0"/>
              <w:snapToGrid w:val="0"/>
              <w:spacing w:line="400" w:lineRule="exact"/>
              <w:ind w:firstLineChars="150" w:firstLine="315"/>
              <w:rPr>
                <w:rFonts w:ascii="宋体" w:hAnsi="宋体"/>
                <w:bCs/>
              </w:rPr>
            </w:pPr>
            <w:r w:rsidRPr="00F93E9C">
              <w:rPr>
                <w:rFonts w:ascii="宋体" w:hAnsi="宋体" w:cs="宋体" w:hint="eastAsia"/>
                <w:kern w:val="0"/>
              </w:rPr>
              <w:t>委托单位凭借抽样单</w:t>
            </w:r>
            <w:r w:rsidR="00093A89">
              <w:rPr>
                <w:rFonts w:ascii="宋体" w:hAnsi="宋体" w:cs="宋体" w:hint="eastAsia"/>
                <w:kern w:val="0"/>
              </w:rPr>
              <w:t>（委托单）</w:t>
            </w:r>
            <w:r w:rsidRPr="00F93E9C">
              <w:rPr>
                <w:rFonts w:ascii="宋体" w:hAnsi="宋体" w:cs="宋体" w:hint="eastAsia"/>
                <w:kern w:val="0"/>
              </w:rPr>
              <w:t>领取检验报告和样品。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0760E" w:rsidRPr="00FC7821" w:rsidRDefault="0020760E" w:rsidP="0056137B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</w:rPr>
            </w:pPr>
            <w:r w:rsidRPr="00FC7821">
              <w:rPr>
                <w:rFonts w:ascii="宋体" w:hAnsi="宋体" w:hint="eastAsia"/>
                <w:bCs/>
              </w:rPr>
              <w:lastRenderedPageBreak/>
              <w:t>长期</w:t>
            </w:r>
          </w:p>
        </w:tc>
      </w:tr>
      <w:tr w:rsidR="00573654" w:rsidRPr="00FC7821" w:rsidTr="000E0E4B">
        <w:trPr>
          <w:trHeight w:val="70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2C83" w:rsidRPr="006E2684" w:rsidRDefault="00573654" w:rsidP="006E268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</w:t>
            </w:r>
          </w:p>
          <w:p w:rsidR="00573654" w:rsidRPr="00AC2C83" w:rsidRDefault="00AC2C83" w:rsidP="00AC2C83">
            <w:r>
              <w:rPr>
                <w:rFonts w:hint="eastAsia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AC2C83">
            <w:pPr>
              <w:pStyle w:val="a3"/>
              <w:spacing w:line="400" w:lineRule="exact"/>
              <w:ind w:leftChars="0" w:left="0" w:right="0"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标准化综合服务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929BB">
            <w:pPr>
              <w:pStyle w:val="a3"/>
              <w:spacing w:line="400" w:lineRule="exact"/>
              <w:ind w:leftChars="0" w:left="0" w:right="0"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标准化体系建设、标准查新（跟踪）服务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1.《中华人民共和国标准化法》（</w:t>
            </w:r>
            <w:smartTag w:uri="urn:schemas-microsoft-com:office:smarttags" w:element="chsdate">
              <w:smartTagPr>
                <w:attr w:name="Year" w:val="1989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73654">
                <w:rPr>
                  <w:rFonts w:ascii="宋体" w:eastAsia="宋体" w:hAnsi="宋体" w:cs="宋体" w:hint="eastAsia"/>
                  <w:kern w:val="0"/>
                  <w:sz w:val="21"/>
                  <w:szCs w:val="21"/>
                </w:rPr>
                <w:t>1989年4月1日</w:t>
              </w:r>
            </w:smartTag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起施行）   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2.《国务院办公厅关于印发国家标准化体系建设发展规划（2016-2020年）的通知》（国办发〔2015〕89号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3.《国务院关于印发深化标准化工作改革方案的通知》（国发【2015】</w:t>
            </w: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13号）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4.《山东省实施&lt;中华人民共和国标准化法&gt;办法》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5.《质检总局 国家标准委关于印发&lt;企业产品和服务标准自我声明公开和监督制度建设工作方案&gt;的通知》（国质检标联【2015】422号）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1、《中华人民共和国标准化法》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2、枣庄市标准计量研究中心关于加强中心</w:t>
            </w: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纪律作风建设的通知（枣标计发[2019] 11号）文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标准化服务中心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标准化研究中心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新城民生路659号（嘉汇</w:t>
            </w: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大厦三楼）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3321212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8161336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（一）提出申请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1.申请人填写业务申请表,提出申请；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（二）处理申请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1.对符合业务办理的申请,受理办理；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2.对不符合办理的申请,告知理由,不予受理.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附：工作流程图</w:t>
            </w:r>
          </w:p>
          <w:p w:rsidR="00755146" w:rsidRPr="00573654" w:rsidRDefault="00755146" w:rsidP="00755146">
            <w:pPr>
              <w:pStyle w:val="a3"/>
              <w:spacing w:line="400" w:lineRule="exact"/>
              <w:ind w:leftChars="0" w:left="0" w:right="0" w:firstLineChars="200" w:firstLine="42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Default="00573654" w:rsidP="00573654">
            <w:pPr>
              <w:adjustRightInd w:val="0"/>
              <w:snapToGrid w:val="0"/>
              <w:spacing w:line="580" w:lineRule="exact"/>
              <w:jc w:val="left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sz w:val="24"/>
                <w:szCs w:val="24"/>
              </w:rPr>
              <w:lastRenderedPageBreak/>
              <w:t>长期</w:t>
            </w:r>
          </w:p>
        </w:tc>
      </w:tr>
      <w:tr w:rsidR="00573654" w:rsidRPr="00573654" w:rsidTr="000E0E4B">
        <w:trPr>
          <w:trHeight w:val="70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2C83" w:rsidRPr="006E2684" w:rsidRDefault="00573654" w:rsidP="006E268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2</w:t>
            </w:r>
          </w:p>
          <w:p w:rsidR="00573654" w:rsidRPr="00AC2C83" w:rsidRDefault="00AC2C83" w:rsidP="00AC2C83">
            <w:r>
              <w:rPr>
                <w:rFonts w:hint="eastAsia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E2684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标准评价服务及制修订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929BB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标准评价、起草、制修订服务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1.《国务院关于印发深化标准化工作改革方案的通知》（国发【2015】13号）   全文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2.《质检总局 国家标准委关于印发&lt;企业产品和服务标准自我声明公开和监督制度建设工作方案&gt;的通知》（国质检标联【2015】422号）   全文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3.《山东省实施&lt;中华人民共和国标准化法&gt;办法》   全文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1、《中华人民共和国标准化法》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2、枣庄市标准计量研究中心关于加强中心纪律作风建设的通知（枣标计发[2019] 11号）文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标准化服务中心</w:t>
            </w:r>
          </w:p>
          <w:p w:rsidR="00573654" w:rsidRPr="00573654" w:rsidRDefault="00573654" w:rsidP="007C43D5">
            <w:pPr>
              <w:pStyle w:val="1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标准化研究中心</w:t>
            </w: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新城民生路659号（嘉汇大厦三楼）</w:t>
            </w:r>
          </w:p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3321212</w:t>
            </w:r>
          </w:p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8161336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一）提出申请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1.申请人填写业务申请表,提出申请；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（二）处理申请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1.对符合业务办理的申请,受理办理；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 xml:space="preserve">2.对不符合办理的申请,告知理由,不予受理. 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附：工作流程图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长期</w:t>
            </w:r>
          </w:p>
        </w:tc>
      </w:tr>
      <w:tr w:rsidR="00573654" w:rsidRPr="00573654" w:rsidTr="000E0E4B">
        <w:trPr>
          <w:trHeight w:val="70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2C83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  <w:p w:rsidR="00573654" w:rsidRPr="00AC2C83" w:rsidRDefault="00AC2C83" w:rsidP="00AC2C83">
            <w:r>
              <w:rPr>
                <w:rFonts w:hint="eastAsia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E2684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标准查询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929BB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国际、国家、行业、地方、团体标准查询、下载、打印服务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1.《山东省实施&lt;中华人民共和国标准化法&gt;办法》   全文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2.《山东省人民政府关于实施标准化战略的意见》（鲁政发〔2009〕84号）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1、枣庄市标准计量研究中心关于加强中心纪律作风建设的通知（枣标计发[2019] 11号）文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标准化服务中心</w:t>
            </w: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新城民生路659号（嘉汇大厦三楼）</w:t>
            </w:r>
          </w:p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3321212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1、专网进行检索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2、完成查询（下载、打印）。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附：工作流程图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即时办结</w:t>
            </w:r>
          </w:p>
        </w:tc>
      </w:tr>
      <w:tr w:rsidR="000E0E4B" w:rsidTr="000E0E4B">
        <w:trPr>
          <w:trHeight w:val="709"/>
          <w:jc w:val="center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Pr="000E0E4B" w:rsidRDefault="000E0E4B" w:rsidP="000E0E4B"/>
          <w:p w:rsidR="000E0E4B" w:rsidRDefault="000E0E4B" w:rsidP="000E0E4B"/>
          <w:p w:rsidR="000E0E4B" w:rsidRPr="000E0E4B" w:rsidRDefault="000E0E4B" w:rsidP="000E0E4B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Default="000E0E4B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统一社会信用代码信息服务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E4B" w:rsidRDefault="000E0E4B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E4B" w:rsidRDefault="000E0E4B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为政府、行业主管部门提供统一社会信用代码信息查询服务。</w:t>
            </w:r>
          </w:p>
          <w:p w:rsidR="000E0E4B" w:rsidRDefault="000E0E4B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Default="000E0E4B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山东省人民政府办公厅关于推进“山东标准”建设的意见》（鲁政办发〔2014〕47号）“(六)提高服务能力。统筹规划，合理布局，建设统一的标准信息平台，汇集国际、国家、地方标准和社会组织、企业标准信息，依法公开标准信息内容，为全社会提供及时、可靠、有效的标准信息服务。探索建立标准制定、实施、推广、统计、评估、分析报告制度，加强统计数据的分析和结果运用，为政府决策和社会服务提供科学依据。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Default="000E0E4B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1、《统一社会信用代码管理办法》</w:t>
            </w:r>
          </w:p>
          <w:p w:rsidR="000E0E4B" w:rsidRDefault="000E0E4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2、枣庄市标准计量研究中心关于加强中心纪律作风建设的通知（枣标计发[2019] 11号）文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E4B" w:rsidRDefault="000E0E4B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标准化研究中心</w:t>
            </w:r>
          </w:p>
          <w:p w:rsidR="000E0E4B" w:rsidRDefault="000E0E4B">
            <w:pPr>
              <w:jc w:val="center"/>
              <w:rPr>
                <w:rFonts w:ascii="宋体" w:hAnsi="宋体" w:cs="宋体" w:hint="eastAsia"/>
                <w:kern w:val="0"/>
              </w:rPr>
            </w:pPr>
          </w:p>
          <w:p w:rsidR="000E0E4B" w:rsidRDefault="000E0E4B">
            <w:pPr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新城民生路659号（嘉汇大厦三楼）</w:t>
            </w:r>
          </w:p>
          <w:p w:rsidR="000E0E4B" w:rsidRDefault="000E0E4B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8161336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Default="000E0E4B">
            <w:pPr>
              <w:textAlignment w:val="baseline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（一）提出申请</w:t>
            </w:r>
          </w:p>
          <w:p w:rsidR="000E0E4B" w:rsidRDefault="000E0E4B">
            <w:pPr>
              <w:textAlignment w:val="baseline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1.申请人填写业务申请表,提出申请；</w:t>
            </w:r>
          </w:p>
          <w:p w:rsidR="000E0E4B" w:rsidRDefault="000E0E4B">
            <w:pPr>
              <w:textAlignment w:val="baseline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（二）处理申请</w:t>
            </w:r>
          </w:p>
          <w:p w:rsidR="000E0E4B" w:rsidRDefault="000E0E4B">
            <w:pPr>
              <w:textAlignment w:val="baseline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1.对符合查询的申请,受理，提供查询数据；</w:t>
            </w:r>
          </w:p>
          <w:p w:rsidR="000E0E4B" w:rsidRDefault="000E0E4B">
            <w:pPr>
              <w:adjustRightInd w:val="0"/>
              <w:snapToGrid w:val="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2.对不符合办理的申请,告知理由,不予受理.</w:t>
            </w:r>
          </w:p>
          <w:p w:rsidR="000E0E4B" w:rsidRDefault="000E0E4B">
            <w:pPr>
              <w:pStyle w:val="1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附：工作流程图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E4B" w:rsidRDefault="000E0E4B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长期</w:t>
            </w:r>
          </w:p>
        </w:tc>
      </w:tr>
      <w:tr w:rsidR="00573654" w:rsidRPr="00573654" w:rsidTr="000E0E4B">
        <w:trPr>
          <w:trHeight w:val="70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2C83" w:rsidRPr="006E2684" w:rsidRDefault="00573654" w:rsidP="006E268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  <w:p w:rsidR="00573654" w:rsidRPr="00AC2C83" w:rsidRDefault="000E0E4B" w:rsidP="00AC2C83">
            <w:r>
              <w:rPr>
                <w:rFonts w:hint="eastAsia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E2684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商品条码业务办理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929BB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商品条码新办、变更、续展、条码胶片制作服务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1.《中国物品编码中心与山东省标准化研究院之工作任务合同》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2.《商品条码管理办法》（</w:t>
            </w:r>
            <w:smartTag w:uri="urn:schemas-microsoft-com:office:smarttags" w:element="chsdate">
              <w:smartTagPr>
                <w:attr w:name="Year" w:val="2005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573654">
                <w:rPr>
                  <w:rFonts w:ascii="宋体" w:eastAsia="宋体" w:hAnsi="宋体" w:cs="宋体" w:hint="eastAsia"/>
                  <w:kern w:val="0"/>
                  <w:sz w:val="21"/>
                  <w:szCs w:val="21"/>
                </w:rPr>
                <w:t>2005年10月1日</w:t>
              </w:r>
            </w:smartTag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施行）   “第七条：厂商识别代码注册申请人（以下简称申请人）可以到所在地的编码中心地方分支机构（以下简称编码分支机构）申请注册厂商识别代码。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1、《商品条码管理办法》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2、枣庄市标准计量研究中心关于加强中心纪律作风建设的通知（枣标计发[2019] 11号）文</w:t>
            </w:r>
          </w:p>
          <w:p w:rsidR="00573654" w:rsidRPr="00573654" w:rsidRDefault="00573654" w:rsidP="007C43D5">
            <w:pPr>
              <w:pStyle w:val="1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条码信息室</w:t>
            </w: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新城民生路659号（嘉汇大厦三楼）</w:t>
            </w:r>
          </w:p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3122648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（一）提出申请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1.申请人填写业务申请表,提出申请；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（二）处理申请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1.对符合业务办理的申请,受理办理；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2.对不符合办理的申请,告知理由,不予受理.</w:t>
            </w:r>
          </w:p>
          <w:p w:rsidR="00573654" w:rsidRPr="00573654" w:rsidRDefault="00573654" w:rsidP="007C43D5">
            <w:pPr>
              <w:pStyle w:val="1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附：工作流程图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15个工作日</w:t>
            </w:r>
          </w:p>
        </w:tc>
      </w:tr>
      <w:tr w:rsidR="00573654" w:rsidRPr="00573654" w:rsidTr="000E0E4B">
        <w:trPr>
          <w:trHeight w:val="70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D87827" w:rsidRDefault="000E0E4B" w:rsidP="00D87827">
            <w:r>
              <w:rPr>
                <w:rFonts w:hint="eastAsia"/>
              </w:rPr>
              <w:t>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D87827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条码印刷品质量检验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6929BB">
            <w:pPr>
              <w:pStyle w:val="a3"/>
              <w:spacing w:line="400" w:lineRule="exact"/>
              <w:ind w:leftChars="0" w:left="0" w:right="0"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条码印刷品质量检验、检测服务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1.《山东省质量技术监督局&lt;关于通过资质认定-计量认证和依法授权&gt;的通知》（ 〔2016〕鲁质监许函字第1146号）</w:t>
            </w:r>
          </w:p>
          <w:p w:rsidR="00573654" w:rsidRPr="00573654" w:rsidRDefault="00573654" w:rsidP="00573654">
            <w:pPr>
              <w:pStyle w:val="a3"/>
              <w:spacing w:line="400" w:lineRule="exact"/>
              <w:ind w:leftChars="0" w:left="0" w:right="0"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573654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2.相关国家标准 GB 12904、GB/T14257、GB/T18348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枣庄市标准计量研究中心关于加强中心纪律作风建设的通知（枣标计发[2019] 11号）文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条码信息室</w:t>
            </w: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</w:p>
          <w:p w:rsidR="00573654" w:rsidRPr="00573654" w:rsidRDefault="00573654" w:rsidP="007C43D5">
            <w:pPr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新城民生路659号（嘉汇大厦三楼）</w:t>
            </w:r>
          </w:p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3122648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（一）提出申请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1.申请人填写业务申请表,提出申请；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（二）处理申请</w:t>
            </w:r>
          </w:p>
          <w:p w:rsidR="00573654" w:rsidRPr="00573654" w:rsidRDefault="00573654" w:rsidP="007C43D5">
            <w:pPr>
              <w:textAlignment w:val="baseline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1.对符合业务办理的申请,受理办理；</w:t>
            </w:r>
          </w:p>
          <w:p w:rsidR="00573654" w:rsidRPr="00573654" w:rsidRDefault="00573654" w:rsidP="007C43D5">
            <w:pPr>
              <w:adjustRightInd w:val="0"/>
              <w:snapToGrid w:val="0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2.对不符合办理的申请,告知理由,不予受理.</w:t>
            </w:r>
          </w:p>
          <w:p w:rsidR="00573654" w:rsidRPr="00573654" w:rsidRDefault="00573654" w:rsidP="007C43D5">
            <w:pPr>
              <w:pStyle w:val="1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附：工作流程图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573654" w:rsidRDefault="00573654" w:rsidP="007C43D5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</w:rPr>
            </w:pPr>
            <w:r w:rsidRPr="00573654">
              <w:rPr>
                <w:rFonts w:ascii="宋体" w:hAnsi="宋体" w:cs="宋体" w:hint="eastAsia"/>
                <w:kern w:val="0"/>
              </w:rPr>
              <w:t>长期</w:t>
            </w:r>
          </w:p>
        </w:tc>
      </w:tr>
      <w:tr w:rsidR="00573654" w:rsidTr="000E0E4B">
        <w:trPr>
          <w:trHeight w:val="459"/>
          <w:jc w:val="center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3EFD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举办单位或代管部门</w:t>
            </w:r>
          </w:p>
          <w:p w:rsidR="00573654" w:rsidRDefault="0057365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34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Default="00573654" w:rsidP="00AD203D">
            <w:pPr>
              <w:adjustRightInd w:val="0"/>
              <w:snapToGrid w:val="0"/>
              <w:spacing w:line="580" w:lineRule="exact"/>
              <w:ind w:firstLineChars="1700" w:firstLine="4096"/>
              <w:jc w:val="left"/>
              <w:textAlignment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经审核，以上内容可以公布。</w:t>
            </w:r>
          </w:p>
        </w:tc>
      </w:tr>
      <w:tr w:rsidR="00573654" w:rsidTr="000E0E4B">
        <w:trPr>
          <w:trHeight w:val="508"/>
          <w:jc w:val="center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Default="00573654" w:rsidP="00AD203D">
            <w:pPr>
              <w:adjustRightInd w:val="0"/>
              <w:snapToGrid w:val="0"/>
              <w:spacing w:line="580" w:lineRule="exact"/>
              <w:jc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（举办单位或代管部门公章）</w:t>
            </w:r>
          </w:p>
        </w:tc>
      </w:tr>
      <w:tr w:rsidR="00573654" w:rsidTr="000E0E4B">
        <w:trPr>
          <w:trHeight w:val="816"/>
          <w:jc w:val="center"/>
        </w:trPr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Default="00573654" w:rsidP="00AD203D">
            <w:pPr>
              <w:adjustRightInd w:val="0"/>
              <w:snapToGrid w:val="0"/>
              <w:spacing w:line="580" w:lineRule="exact"/>
              <w:jc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43C39" w:rsidRDefault="00E43C39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2020</w:t>
            </w:r>
            <w:r w:rsidRPr="00033EF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D43A3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033EF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D43A3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 w:rsidRPr="00033EFD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73654" w:rsidRPr="00033EFD" w:rsidTr="000E0E4B">
        <w:trPr>
          <w:trHeight w:val="567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事业单位业务负责人签名：</w:t>
            </w:r>
            <w:r w:rsidR="001D338C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刘东军</w:t>
            </w:r>
          </w:p>
        </w:tc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  <w:r w:rsidR="001D338C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0632-3311302</w:t>
            </w:r>
          </w:p>
        </w:tc>
      </w:tr>
      <w:tr w:rsidR="00573654" w:rsidRPr="00033EFD" w:rsidTr="000E0E4B">
        <w:trPr>
          <w:trHeight w:val="567"/>
          <w:jc w:val="center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jc w:val="left"/>
              <w:textAlignment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举办单位或代管部门业务负责人签名：</w:t>
            </w:r>
          </w:p>
        </w:tc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654" w:rsidRPr="00033EFD" w:rsidRDefault="00573654" w:rsidP="00AD203D">
            <w:pPr>
              <w:adjustRightInd w:val="0"/>
              <w:snapToGrid w:val="0"/>
              <w:spacing w:line="580" w:lineRule="exact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</w:tbl>
    <w:p w:rsidR="000D6AA4" w:rsidRDefault="000D6AA4" w:rsidP="000D6AA4">
      <w:pPr>
        <w:pStyle w:val="1"/>
      </w:pPr>
    </w:p>
    <w:p w:rsidR="000D6AA4" w:rsidRDefault="000D6AA4"/>
    <w:sectPr w:rsidR="000D6AA4" w:rsidSect="00573654">
      <w:pgSz w:w="16838" w:h="11906" w:orient="landscape"/>
      <w:pgMar w:top="663" w:right="590" w:bottom="663" w:left="59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89" w:rsidRDefault="00985389" w:rsidP="00537AF0">
      <w:r>
        <w:separator/>
      </w:r>
    </w:p>
  </w:endnote>
  <w:endnote w:type="continuationSeparator" w:id="1">
    <w:p w:rsidR="00985389" w:rsidRDefault="00985389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89" w:rsidRDefault="00985389" w:rsidP="00537AF0">
      <w:r>
        <w:separator/>
      </w:r>
    </w:p>
  </w:footnote>
  <w:footnote w:type="continuationSeparator" w:id="1">
    <w:p w:rsidR="00985389" w:rsidRDefault="00985389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79"/>
    <w:multiLevelType w:val="hybridMultilevel"/>
    <w:tmpl w:val="44389978"/>
    <w:lvl w:ilvl="0" w:tplc="8CF64444">
      <w:start w:val="1"/>
      <w:numFmt w:val="decimal"/>
      <w:lvlText w:val="%1、"/>
      <w:lvlJc w:val="left"/>
      <w:pPr>
        <w:tabs>
          <w:tab w:val="num" w:pos="1153"/>
        </w:tabs>
        <w:ind w:left="1153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33"/>
        </w:tabs>
        <w:ind w:left="16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3"/>
        </w:tabs>
        <w:ind w:left="24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93"/>
        </w:tabs>
        <w:ind w:left="28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3"/>
        </w:tabs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3"/>
        </w:tabs>
        <w:ind w:left="37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53"/>
        </w:tabs>
        <w:ind w:left="41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20"/>
      </w:pPr>
    </w:lvl>
  </w:abstractNum>
  <w:abstractNum w:abstractNumId="1">
    <w:nsid w:val="4ECE7273"/>
    <w:multiLevelType w:val="multilevel"/>
    <w:tmpl w:val="D41A8E86"/>
    <w:lvl w:ilvl="0">
      <w:start w:val="1"/>
      <w:numFmt w:val="decimal"/>
      <w:isLgl/>
      <w:lvlText w:val="3.%1"/>
      <w:lvlJc w:val="left"/>
      <w:pPr>
        <w:tabs>
          <w:tab w:val="num" w:pos="2504"/>
        </w:tabs>
        <w:ind w:left="1520" w:firstLine="624"/>
      </w:pPr>
      <w:rPr>
        <w:rFonts w:ascii="方正仿宋简体" w:eastAsia="方正仿宋简体" w:hint="eastAsia"/>
      </w:rPr>
    </w:lvl>
    <w:lvl w:ilvl="1">
      <w:start w:val="1"/>
      <w:numFmt w:val="decimal"/>
      <w:isLgl/>
      <w:lvlText w:val="3.%2"/>
      <w:lvlJc w:val="left"/>
      <w:pPr>
        <w:tabs>
          <w:tab w:val="num" w:pos="1540"/>
        </w:tabs>
        <w:ind w:left="556" w:firstLine="624"/>
      </w:pPr>
      <w:rPr>
        <w:rFonts w:ascii="方正仿宋简体" w:eastAsia="方正仿宋简体" w:hint="eastAsia"/>
      </w:rPr>
    </w:lvl>
    <w:lvl w:ilvl="2">
      <w:start w:val="1"/>
      <w:numFmt w:val="lowerLetter"/>
      <w:lvlText w:val="%3)"/>
      <w:lvlJc w:val="left"/>
      <w:pPr>
        <w:tabs>
          <w:tab w:val="num" w:pos="1960"/>
        </w:tabs>
        <w:ind w:left="1960" w:hanging="360"/>
      </w:pPr>
      <w:rPr>
        <w:rFonts w:hint="eastAsia"/>
      </w:rPr>
    </w:lvl>
    <w:lvl w:ilvl="3">
      <w:start w:val="1"/>
      <w:numFmt w:val="decimal"/>
      <w:isLgl/>
      <w:lvlText w:val="%4、"/>
      <w:lvlJc w:val="left"/>
      <w:pPr>
        <w:tabs>
          <w:tab w:val="num" w:pos="1360"/>
        </w:tabs>
        <w:ind w:left="73" w:firstLine="567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4.1.%5"/>
      <w:lvlJc w:val="left"/>
      <w:pPr>
        <w:tabs>
          <w:tab w:val="num" w:pos="3160"/>
        </w:tabs>
        <w:ind w:left="2860" w:hanging="420"/>
      </w:pPr>
      <w:rPr>
        <w:rFonts w:hint="eastAsia"/>
      </w:rPr>
    </w:lvl>
    <w:lvl w:ilvl="5">
      <w:start w:val="1"/>
      <w:numFmt w:val="decimal"/>
      <w:lvlText w:val="4.2.%6"/>
      <w:lvlJc w:val="left"/>
      <w:pPr>
        <w:tabs>
          <w:tab w:val="num" w:pos="1429"/>
        </w:tabs>
        <w:ind w:left="142" w:firstLine="567"/>
      </w:pPr>
      <w:rPr>
        <w:rFonts w:hint="eastAsia"/>
      </w:rPr>
    </w:lvl>
    <w:lvl w:ilvl="6">
      <w:start w:val="1"/>
      <w:numFmt w:val="decimal"/>
      <w:lvlText w:val="4.3.%7"/>
      <w:lvlJc w:val="left"/>
      <w:pPr>
        <w:tabs>
          <w:tab w:val="num" w:pos="1429"/>
        </w:tabs>
        <w:ind w:left="142" w:firstLine="567"/>
      </w:pPr>
      <w:rPr>
        <w:rFonts w:hint="eastAsia"/>
      </w:rPr>
    </w:lvl>
    <w:lvl w:ilvl="7">
      <w:start w:val="1"/>
      <w:numFmt w:val="decimal"/>
      <w:lvlText w:val="4.3.3.%8"/>
      <w:lvlJc w:val="left"/>
      <w:pPr>
        <w:tabs>
          <w:tab w:val="num" w:pos="1789"/>
        </w:tabs>
        <w:ind w:left="142" w:firstLine="567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40"/>
        </w:tabs>
        <w:ind w:left="4540" w:hanging="420"/>
      </w:pPr>
    </w:lvl>
  </w:abstractNum>
  <w:abstractNum w:abstractNumId="2">
    <w:nsid w:val="5EE67195"/>
    <w:multiLevelType w:val="hybridMultilevel"/>
    <w:tmpl w:val="7DA6C8EE"/>
    <w:lvl w:ilvl="0" w:tplc="36827DB2">
      <w:start w:val="3"/>
      <w:numFmt w:val="decimal"/>
      <w:lvlText w:val="%1、"/>
      <w:lvlJc w:val="left"/>
      <w:pPr>
        <w:tabs>
          <w:tab w:val="num" w:pos="1153"/>
        </w:tabs>
        <w:ind w:left="1153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33"/>
        </w:tabs>
        <w:ind w:left="16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3"/>
        </w:tabs>
        <w:ind w:left="24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93"/>
        </w:tabs>
        <w:ind w:left="28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3"/>
        </w:tabs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3"/>
        </w:tabs>
        <w:ind w:left="37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53"/>
        </w:tabs>
        <w:ind w:left="41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3"/>
        </w:tabs>
        <w:ind w:left="4573" w:hanging="420"/>
      </w:pPr>
    </w:lvl>
  </w:abstractNum>
  <w:abstractNum w:abstractNumId="3">
    <w:nsid w:val="5EF5167D"/>
    <w:multiLevelType w:val="hybridMultilevel"/>
    <w:tmpl w:val="0792D292"/>
    <w:lvl w:ilvl="0" w:tplc="6D9C53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AA4"/>
    <w:rsid w:val="00093A89"/>
    <w:rsid w:val="000A6D7F"/>
    <w:rsid w:val="000D6AA4"/>
    <w:rsid w:val="000D6F51"/>
    <w:rsid w:val="000E0E4B"/>
    <w:rsid w:val="000E53E7"/>
    <w:rsid w:val="00131651"/>
    <w:rsid w:val="001334F9"/>
    <w:rsid w:val="0017744C"/>
    <w:rsid w:val="00195D4F"/>
    <w:rsid w:val="001D338C"/>
    <w:rsid w:val="001E300C"/>
    <w:rsid w:val="001F3CC5"/>
    <w:rsid w:val="0020760E"/>
    <w:rsid w:val="002819DD"/>
    <w:rsid w:val="002D09E8"/>
    <w:rsid w:val="0031162E"/>
    <w:rsid w:val="00321C92"/>
    <w:rsid w:val="003C1E46"/>
    <w:rsid w:val="0040193F"/>
    <w:rsid w:val="004B0B29"/>
    <w:rsid w:val="004B4AF6"/>
    <w:rsid w:val="00525D1C"/>
    <w:rsid w:val="00526526"/>
    <w:rsid w:val="00537AF0"/>
    <w:rsid w:val="0056137B"/>
    <w:rsid w:val="00573654"/>
    <w:rsid w:val="00576802"/>
    <w:rsid w:val="005F1523"/>
    <w:rsid w:val="00610797"/>
    <w:rsid w:val="00613D9F"/>
    <w:rsid w:val="0062501E"/>
    <w:rsid w:val="00663937"/>
    <w:rsid w:val="00677F4A"/>
    <w:rsid w:val="006929BB"/>
    <w:rsid w:val="006E2684"/>
    <w:rsid w:val="006E328A"/>
    <w:rsid w:val="00723189"/>
    <w:rsid w:val="00755146"/>
    <w:rsid w:val="00777B8D"/>
    <w:rsid w:val="00782395"/>
    <w:rsid w:val="007F4BFC"/>
    <w:rsid w:val="00811403"/>
    <w:rsid w:val="008414FA"/>
    <w:rsid w:val="008432C2"/>
    <w:rsid w:val="008976E9"/>
    <w:rsid w:val="008F7847"/>
    <w:rsid w:val="0091284D"/>
    <w:rsid w:val="009371C3"/>
    <w:rsid w:val="00983B3B"/>
    <w:rsid w:val="00985389"/>
    <w:rsid w:val="009B5BB9"/>
    <w:rsid w:val="009D5163"/>
    <w:rsid w:val="00A01FAE"/>
    <w:rsid w:val="00A06683"/>
    <w:rsid w:val="00A27792"/>
    <w:rsid w:val="00A33C62"/>
    <w:rsid w:val="00AC2C83"/>
    <w:rsid w:val="00AD203D"/>
    <w:rsid w:val="00AD44D3"/>
    <w:rsid w:val="00B1079A"/>
    <w:rsid w:val="00B416ED"/>
    <w:rsid w:val="00B472FF"/>
    <w:rsid w:val="00BC6554"/>
    <w:rsid w:val="00BD41E7"/>
    <w:rsid w:val="00BD4C03"/>
    <w:rsid w:val="00BF3F9D"/>
    <w:rsid w:val="00C169EB"/>
    <w:rsid w:val="00C40AFB"/>
    <w:rsid w:val="00C57E0F"/>
    <w:rsid w:val="00C63AA5"/>
    <w:rsid w:val="00C65104"/>
    <w:rsid w:val="00D03CA5"/>
    <w:rsid w:val="00D17C47"/>
    <w:rsid w:val="00D43A33"/>
    <w:rsid w:val="00D87827"/>
    <w:rsid w:val="00D96721"/>
    <w:rsid w:val="00E43C39"/>
    <w:rsid w:val="00E43C3E"/>
    <w:rsid w:val="00EB3879"/>
    <w:rsid w:val="00ED7ABB"/>
    <w:rsid w:val="00EF1CB5"/>
    <w:rsid w:val="00F4351C"/>
    <w:rsid w:val="00F81328"/>
    <w:rsid w:val="00F93E9C"/>
    <w:rsid w:val="00FC7821"/>
    <w:rsid w:val="00FE61E9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D6A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D6AA4"/>
  </w:style>
  <w:style w:type="paragraph" w:styleId="a3">
    <w:name w:val="Body Text Indent"/>
    <w:basedOn w:val="a"/>
    <w:link w:val="Char"/>
    <w:rsid w:val="002D09E8"/>
    <w:pPr>
      <w:adjustRightInd w:val="0"/>
      <w:snapToGrid w:val="0"/>
      <w:spacing w:line="300" w:lineRule="auto"/>
      <w:ind w:leftChars="44" w:left="141" w:right="113" w:firstLineChars="236" w:firstLine="566"/>
    </w:pPr>
    <w:rPr>
      <w:rFonts w:eastAsia="方正仿宋简体"/>
      <w:sz w:val="24"/>
      <w:szCs w:val="24"/>
    </w:rPr>
  </w:style>
  <w:style w:type="paragraph" w:styleId="a4">
    <w:name w:val="header"/>
    <w:basedOn w:val="a"/>
    <w:link w:val="Char0"/>
    <w:rsid w:val="0053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7AF0"/>
    <w:rPr>
      <w:kern w:val="2"/>
      <w:sz w:val="18"/>
      <w:szCs w:val="18"/>
    </w:rPr>
  </w:style>
  <w:style w:type="paragraph" w:styleId="a5">
    <w:name w:val="footer"/>
    <w:basedOn w:val="a"/>
    <w:link w:val="Char1"/>
    <w:rsid w:val="0053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37AF0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0E0E4B"/>
    <w:rPr>
      <w:rFonts w:eastAsia="方正仿宋简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4483</Characters>
  <Application>Microsoft Office Word</Application>
  <DocSecurity>0</DocSecurity>
  <Lines>37</Lines>
  <Paragraphs>10</Paragraphs>
  <ScaleCrop>false</ScaleCrop>
  <Company>jl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rc</cp:lastModifiedBy>
  <cp:revision>22</cp:revision>
  <dcterms:created xsi:type="dcterms:W3CDTF">2020-06-11T01:33:00Z</dcterms:created>
  <dcterms:modified xsi:type="dcterms:W3CDTF">2020-10-23T01:59:00Z</dcterms:modified>
</cp:coreProperties>
</file>