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cs="宋体"/>
          <w:b/>
          <w:color w:val="000000"/>
          <w:sz w:val="28"/>
          <w:szCs w:val="28"/>
        </w:rPr>
      </w:pPr>
      <w:r>
        <w:rPr>
          <w:rFonts w:hint="eastAsia" w:ascii="宋体" w:hAnsi="宋体" w:cs="宋体"/>
          <w:b/>
          <w:color w:val="000000"/>
          <w:sz w:val="28"/>
          <w:szCs w:val="28"/>
          <w:lang w:val="en-US" w:eastAsia="zh-CN"/>
        </w:rPr>
        <w:t>枣庄市</w:t>
      </w:r>
      <w:r>
        <w:rPr>
          <w:rFonts w:ascii="宋体" w:hAnsi="宋体" w:cs="宋体"/>
          <w:b/>
          <w:sz w:val="28"/>
          <w:szCs w:val="28"/>
        </w:rPr>
        <w:t>电线电缆</w:t>
      </w:r>
      <w:r>
        <w:rPr>
          <w:rFonts w:hint="eastAsia" w:ascii="宋体" w:hAnsi="宋体" w:cs="宋体"/>
          <w:b/>
          <w:color w:val="000000"/>
          <w:sz w:val="28"/>
          <w:szCs w:val="28"/>
        </w:rPr>
        <w:t>产品质量监督抽查实施细则</w:t>
      </w:r>
    </w:p>
    <w:p>
      <w:pPr>
        <w:snapToGrid w:val="0"/>
        <w:spacing w:line="360" w:lineRule="auto"/>
        <w:jc w:val="center"/>
        <w:rPr>
          <w:rFonts w:ascii="宋体" w:cs="宋体"/>
          <w:b/>
          <w:color w:val="000000"/>
          <w:sz w:val="28"/>
          <w:szCs w:val="28"/>
        </w:rPr>
      </w:pPr>
      <w:r>
        <w:rPr>
          <w:rFonts w:hint="eastAsia" w:ascii="宋体" w:hAnsi="宋体" w:cs="宋体"/>
          <w:b/>
          <w:color w:val="000000"/>
          <w:sz w:val="28"/>
          <w:szCs w:val="28"/>
        </w:rPr>
        <w:t>（2</w:t>
      </w:r>
      <w:r>
        <w:rPr>
          <w:rFonts w:ascii="宋体" w:hAnsi="宋体" w:cs="宋体"/>
          <w:b/>
          <w:color w:val="000000"/>
          <w:sz w:val="28"/>
          <w:szCs w:val="28"/>
        </w:rPr>
        <w:t>023</w:t>
      </w:r>
      <w:r>
        <w:rPr>
          <w:rFonts w:hint="eastAsia" w:ascii="宋体" w:hAnsi="宋体" w:cs="宋体"/>
          <w:b/>
          <w:color w:val="000000"/>
          <w:sz w:val="28"/>
          <w:szCs w:val="28"/>
        </w:rPr>
        <w:t>年版）</w:t>
      </w:r>
    </w:p>
    <w:p>
      <w:pPr>
        <w:snapToGrid w:val="0"/>
        <w:spacing w:line="440" w:lineRule="exact"/>
        <w:rPr>
          <w:rFonts w:ascii="宋体" w:cs="宋体"/>
          <w:b/>
          <w:bCs/>
          <w:color w:val="000000"/>
          <w:szCs w:val="21"/>
        </w:rPr>
      </w:pPr>
      <w:r>
        <w:rPr>
          <w:rFonts w:ascii="宋体" w:hAnsi="宋体" w:cs="宋体"/>
          <w:b/>
          <w:bCs/>
          <w:color w:val="000000"/>
          <w:szCs w:val="21"/>
        </w:rPr>
        <w:t xml:space="preserve">1 </w:t>
      </w:r>
      <w:r>
        <w:rPr>
          <w:rFonts w:hint="eastAsia" w:ascii="宋体" w:hAnsi="宋体" w:cs="宋体"/>
          <w:b/>
          <w:bCs/>
          <w:color w:val="000000"/>
          <w:szCs w:val="21"/>
        </w:rPr>
        <w:t>抽样</w:t>
      </w:r>
    </w:p>
    <w:p>
      <w:pPr>
        <w:snapToGrid w:val="0"/>
        <w:spacing w:line="360" w:lineRule="auto"/>
        <w:rPr>
          <w:rFonts w:ascii="宋体"/>
          <w:color w:val="000000"/>
          <w:szCs w:val="21"/>
        </w:rPr>
      </w:pPr>
      <w:r>
        <w:rPr>
          <w:rFonts w:ascii="宋体" w:hAnsi="宋体"/>
          <w:color w:val="000000"/>
          <w:szCs w:val="21"/>
        </w:rPr>
        <w:t>1.1</w:t>
      </w:r>
      <w:r>
        <w:rPr>
          <w:rFonts w:hint="eastAsia" w:ascii="宋体" w:hAnsi="宋体"/>
          <w:color w:val="000000"/>
          <w:szCs w:val="21"/>
        </w:rPr>
        <w:t>抽样方法</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360" w:lineRule="auto"/>
        <w:rPr>
          <w:rFonts w:ascii="宋体" w:hAnsi="宋体"/>
          <w:color w:val="000000"/>
          <w:szCs w:val="21"/>
        </w:rPr>
      </w:pPr>
      <w:r>
        <w:rPr>
          <w:rFonts w:ascii="宋体" w:hAnsi="宋体"/>
          <w:color w:val="000000"/>
          <w:szCs w:val="21"/>
        </w:rPr>
        <w:t>1.2</w:t>
      </w:r>
      <w:r>
        <w:rPr>
          <w:rFonts w:hint="eastAsia" w:ascii="宋体" w:hAnsi="宋体"/>
          <w:color w:val="000000"/>
          <w:szCs w:val="21"/>
        </w:rPr>
        <w:t>抽样基数</w:t>
      </w:r>
    </w:p>
    <w:p>
      <w:pPr>
        <w:snapToGrid w:val="0"/>
        <w:spacing w:line="360" w:lineRule="auto"/>
        <w:ind w:firstLine="420" w:firstLineChars="200"/>
        <w:rPr>
          <w:rFonts w:ascii="宋体"/>
          <w:color w:val="000000"/>
          <w:szCs w:val="21"/>
        </w:rPr>
      </w:pPr>
      <w:r>
        <w:rPr>
          <w:rFonts w:hint="eastAsia" w:ascii="宋体" w:hAnsi="宋体"/>
          <w:color w:val="000000"/>
          <w:szCs w:val="21"/>
        </w:rPr>
        <w:t>抽查样品基数满足抽样数量即可。</w:t>
      </w:r>
    </w:p>
    <w:p>
      <w:pPr>
        <w:snapToGrid w:val="0"/>
        <w:spacing w:line="360" w:lineRule="auto"/>
        <w:rPr>
          <w:rFonts w:ascii="宋体"/>
          <w:color w:val="FF0000"/>
          <w:szCs w:val="21"/>
        </w:rPr>
      </w:pPr>
      <w:r>
        <w:rPr>
          <w:rFonts w:ascii="宋体" w:hAnsi="宋体"/>
          <w:color w:val="000000"/>
          <w:szCs w:val="21"/>
        </w:rPr>
        <w:t>1.3</w:t>
      </w:r>
      <w:r>
        <w:rPr>
          <w:rFonts w:hint="eastAsia" w:ascii="宋体" w:hAnsi="宋体"/>
          <w:color w:val="000000"/>
          <w:szCs w:val="21"/>
        </w:rPr>
        <w:t>抽样范围</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抽</w:t>
      </w:r>
      <w:r>
        <w:rPr>
          <w:rFonts w:hint="eastAsia" w:ascii="宋体" w:hAnsi="宋体"/>
          <w:color w:val="000000"/>
          <w:szCs w:val="21"/>
          <w:lang w:val="en-US" w:eastAsia="zh-CN"/>
        </w:rPr>
        <w:t>查</w:t>
      </w:r>
      <w:r>
        <w:rPr>
          <w:rFonts w:hint="eastAsia" w:ascii="宋体" w:hAnsi="宋体"/>
          <w:color w:val="000000"/>
          <w:szCs w:val="21"/>
        </w:rPr>
        <w:t>产品</w:t>
      </w:r>
      <w:r>
        <w:rPr>
          <w:rFonts w:hint="eastAsia" w:ascii="宋体" w:hAnsi="宋体"/>
          <w:color w:val="000000"/>
          <w:szCs w:val="21"/>
          <w:lang w:val="en-US" w:eastAsia="zh-CN"/>
        </w:rPr>
        <w:t>种类包括</w:t>
      </w:r>
      <w:r>
        <w:rPr>
          <w:rFonts w:hint="eastAsia" w:ascii="宋体" w:hAnsi="宋体"/>
          <w:color w:val="000000"/>
          <w:szCs w:val="21"/>
        </w:rPr>
        <w:t>非阻燃额定电压0.6/1kV及以上电线电缆</w:t>
      </w:r>
      <w:r>
        <w:rPr>
          <w:rFonts w:hint="eastAsia" w:ascii="宋体" w:hAnsi="宋体"/>
          <w:color w:val="000000"/>
          <w:szCs w:val="21"/>
          <w:lang w:eastAsia="zh-CN"/>
        </w:rPr>
        <w:t>、</w:t>
      </w:r>
      <w:r>
        <w:rPr>
          <w:rFonts w:hint="eastAsia" w:ascii="宋体" w:hAnsi="宋体"/>
          <w:color w:val="000000"/>
          <w:szCs w:val="21"/>
        </w:rPr>
        <w:t>非阻燃额定电压450/750V及以下电线电缆。</w:t>
      </w:r>
    </w:p>
    <w:p>
      <w:pPr>
        <w:snapToGrid w:val="0"/>
        <w:spacing w:line="360" w:lineRule="auto"/>
        <w:rPr>
          <w:rFonts w:ascii="宋体"/>
          <w:color w:val="000000"/>
          <w:szCs w:val="21"/>
        </w:rPr>
      </w:pPr>
      <w:r>
        <w:rPr>
          <w:rFonts w:ascii="宋体" w:hAnsi="宋体"/>
          <w:color w:val="000000"/>
          <w:szCs w:val="21"/>
        </w:rPr>
        <w:t>1.4</w:t>
      </w:r>
      <w:r>
        <w:rPr>
          <w:rFonts w:hint="eastAsia" w:ascii="宋体" w:hAnsi="宋体"/>
          <w:color w:val="000000"/>
          <w:szCs w:val="21"/>
        </w:rPr>
        <w:t>抽样数量</w:t>
      </w:r>
    </w:p>
    <w:p>
      <w:pPr>
        <w:adjustRightInd w:val="0"/>
        <w:snapToGrid w:val="0"/>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非阻燃额定电压0.6/1kV及以上电线电缆</w:t>
      </w:r>
      <w:r>
        <w:rPr>
          <w:rFonts w:hint="eastAsia" w:asciiTheme="majorEastAsia" w:hAnsiTheme="majorEastAsia" w:eastAsiaTheme="majorEastAsia"/>
          <w:color w:val="000000"/>
          <w:szCs w:val="21"/>
          <w:lang w:eastAsia="zh-CN"/>
        </w:rPr>
        <w:t>：</w:t>
      </w:r>
      <w:r>
        <w:rPr>
          <w:rFonts w:hint="eastAsia" w:asciiTheme="majorEastAsia" w:hAnsiTheme="majorEastAsia" w:eastAsiaTheme="majorEastAsia"/>
          <w:color w:val="000000"/>
          <w:szCs w:val="21"/>
        </w:rPr>
        <w:t>每批次产品抽取样品</w:t>
      </w:r>
      <w:r>
        <w:rPr>
          <w:rFonts w:asciiTheme="majorEastAsia" w:hAnsiTheme="majorEastAsia" w:eastAsiaTheme="majorEastAsia"/>
          <w:color w:val="000000"/>
          <w:szCs w:val="21"/>
        </w:rPr>
        <w:t>40</w:t>
      </w:r>
      <w:r>
        <w:rPr>
          <w:rFonts w:hint="eastAsia" w:asciiTheme="majorEastAsia" w:hAnsiTheme="majorEastAsia" w:eastAsiaTheme="majorEastAsia"/>
          <w:color w:val="000000"/>
          <w:szCs w:val="21"/>
        </w:rPr>
        <w:t>米，其中</w:t>
      </w:r>
      <w:r>
        <w:rPr>
          <w:rFonts w:asciiTheme="majorEastAsia" w:hAnsiTheme="majorEastAsia" w:eastAsiaTheme="majorEastAsia"/>
          <w:color w:val="000000"/>
          <w:szCs w:val="21"/>
        </w:rPr>
        <w:t>20</w:t>
      </w:r>
      <w:r>
        <w:rPr>
          <w:rFonts w:hint="eastAsia" w:asciiTheme="majorEastAsia" w:hAnsiTheme="majorEastAsia" w:eastAsiaTheme="majorEastAsia"/>
          <w:color w:val="000000"/>
          <w:szCs w:val="21"/>
        </w:rPr>
        <w:t>米作为检验样品，</w:t>
      </w:r>
      <w:r>
        <w:rPr>
          <w:rFonts w:asciiTheme="majorEastAsia" w:hAnsiTheme="majorEastAsia" w:eastAsiaTheme="majorEastAsia"/>
          <w:color w:val="000000"/>
          <w:szCs w:val="21"/>
        </w:rPr>
        <w:t>20</w:t>
      </w:r>
      <w:r>
        <w:rPr>
          <w:rFonts w:hint="eastAsia" w:asciiTheme="majorEastAsia" w:hAnsiTheme="majorEastAsia" w:eastAsiaTheme="majorEastAsia"/>
          <w:color w:val="000000"/>
          <w:szCs w:val="21"/>
        </w:rPr>
        <w:t>米作为备用样品。</w:t>
      </w:r>
    </w:p>
    <w:p>
      <w:pPr>
        <w:adjustRightInd w:val="0"/>
        <w:snapToGrid w:val="0"/>
        <w:spacing w:line="360" w:lineRule="auto"/>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非阻燃额定电压</w:t>
      </w:r>
      <w:r>
        <w:rPr>
          <w:rFonts w:asciiTheme="majorEastAsia" w:hAnsiTheme="majorEastAsia" w:eastAsiaTheme="majorEastAsia"/>
          <w:color w:val="000000"/>
          <w:szCs w:val="21"/>
        </w:rPr>
        <w:t>450/750V</w:t>
      </w:r>
      <w:r>
        <w:rPr>
          <w:rFonts w:hint="eastAsia" w:asciiTheme="majorEastAsia" w:hAnsiTheme="majorEastAsia" w:eastAsiaTheme="majorEastAsia"/>
          <w:color w:val="000000"/>
          <w:szCs w:val="21"/>
        </w:rPr>
        <w:t>及以下电线电缆</w:t>
      </w:r>
      <w:r>
        <w:rPr>
          <w:rFonts w:hint="eastAsia" w:asciiTheme="majorEastAsia" w:hAnsiTheme="majorEastAsia" w:eastAsiaTheme="majorEastAsia"/>
          <w:color w:val="000000"/>
          <w:szCs w:val="21"/>
          <w:lang w:eastAsia="zh-CN"/>
        </w:rPr>
        <w:t>：</w:t>
      </w:r>
      <w:r>
        <w:rPr>
          <w:rFonts w:hint="eastAsia" w:asciiTheme="majorEastAsia" w:hAnsiTheme="majorEastAsia" w:eastAsiaTheme="majorEastAsia"/>
          <w:color w:val="000000"/>
          <w:szCs w:val="21"/>
        </w:rPr>
        <w:t>每批次产品抽取样品</w:t>
      </w:r>
      <w:r>
        <w:rPr>
          <w:rFonts w:asciiTheme="majorEastAsia" w:hAnsiTheme="majorEastAsia" w:eastAsiaTheme="majorEastAsia"/>
          <w:color w:val="000000"/>
          <w:szCs w:val="21"/>
        </w:rPr>
        <w:t>50</w:t>
      </w:r>
      <w:r>
        <w:rPr>
          <w:rFonts w:hint="eastAsia" w:asciiTheme="majorEastAsia" w:hAnsiTheme="majorEastAsia" w:eastAsiaTheme="majorEastAsia"/>
          <w:color w:val="000000"/>
          <w:szCs w:val="21"/>
        </w:rPr>
        <w:t>米，其中</w:t>
      </w:r>
      <w:r>
        <w:rPr>
          <w:rFonts w:asciiTheme="majorEastAsia" w:hAnsiTheme="majorEastAsia" w:eastAsiaTheme="majorEastAsia"/>
          <w:color w:val="000000"/>
          <w:szCs w:val="21"/>
        </w:rPr>
        <w:t>30</w:t>
      </w:r>
      <w:r>
        <w:rPr>
          <w:rFonts w:hint="eastAsia" w:asciiTheme="majorEastAsia" w:hAnsiTheme="majorEastAsia" w:eastAsiaTheme="majorEastAsia"/>
          <w:color w:val="000000"/>
          <w:szCs w:val="21"/>
        </w:rPr>
        <w:t>米作为检验样品，</w:t>
      </w:r>
      <w:r>
        <w:rPr>
          <w:rFonts w:asciiTheme="majorEastAsia" w:hAnsiTheme="majorEastAsia" w:eastAsiaTheme="majorEastAsia"/>
          <w:color w:val="000000"/>
          <w:szCs w:val="21"/>
        </w:rPr>
        <w:t>20</w:t>
      </w:r>
      <w:r>
        <w:rPr>
          <w:rFonts w:hint="eastAsia" w:asciiTheme="majorEastAsia" w:hAnsiTheme="majorEastAsia" w:eastAsiaTheme="majorEastAsia"/>
          <w:color w:val="000000"/>
          <w:szCs w:val="21"/>
        </w:rPr>
        <w:t>米作为备用样品。</w:t>
      </w:r>
    </w:p>
    <w:p>
      <w:pPr>
        <w:pStyle w:val="2"/>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ascii="宋体" w:cs="宋体"/>
          <w:bCs/>
          <w:color w:val="FF0000"/>
          <w:szCs w:val="21"/>
        </w:rPr>
      </w:pPr>
      <w:r>
        <w:rPr>
          <w:rFonts w:hint="eastAsia" w:ascii="宋体" w:hAnsi="宋体" w:cs="宋体"/>
          <w:b/>
          <w:bCs/>
          <w:color w:val="000000"/>
          <w:szCs w:val="21"/>
        </w:rPr>
        <w:t>表</w:t>
      </w:r>
      <w:r>
        <w:rPr>
          <w:rFonts w:ascii="宋体" w:hAnsi="宋体" w:cs="宋体"/>
          <w:b/>
          <w:bCs/>
          <w:color w:val="000000"/>
          <w:szCs w:val="21"/>
        </w:rPr>
        <w:t>1电线电缆</w:t>
      </w:r>
      <w:r>
        <w:rPr>
          <w:rFonts w:hint="eastAsia" w:ascii="宋体" w:hAnsi="宋体" w:cs="宋体"/>
          <w:b/>
          <w:bCs/>
          <w:color w:val="000000"/>
          <w:szCs w:val="21"/>
        </w:rPr>
        <w:t>产品抽样数量</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4247"/>
        <w:gridCol w:w="2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67" w:type="pct"/>
            <w:vAlign w:val="center"/>
          </w:tcPr>
          <w:p>
            <w:pPr>
              <w:jc w:val="center"/>
            </w:pPr>
            <w:r>
              <w:rPr>
                <w:rFonts w:hint="eastAsia"/>
              </w:rPr>
              <w:t>序号</w:t>
            </w:r>
          </w:p>
        </w:tc>
        <w:tc>
          <w:tcPr>
            <w:tcW w:w="2492" w:type="pct"/>
            <w:vAlign w:val="center"/>
          </w:tcPr>
          <w:p>
            <w:pPr>
              <w:jc w:val="center"/>
            </w:pPr>
            <w:r>
              <w:rPr>
                <w:rFonts w:hint="eastAsia"/>
              </w:rPr>
              <w:t>产品种类</w:t>
            </w:r>
          </w:p>
        </w:tc>
        <w:tc>
          <w:tcPr>
            <w:tcW w:w="1639" w:type="pct"/>
            <w:vAlign w:val="center"/>
          </w:tcPr>
          <w:p>
            <w:pPr>
              <w:jc w:val="center"/>
            </w:pPr>
            <w:r>
              <w:rPr>
                <w:rFonts w:hint="eastAsia"/>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67" w:type="pct"/>
            <w:vAlign w:val="center"/>
          </w:tcPr>
          <w:p>
            <w:pPr>
              <w:snapToGrid w:val="0"/>
              <w:jc w:val="center"/>
              <w:rPr>
                <w:rFonts w:hint="eastAsia" w:ascii="宋体" w:eastAsia="宋体"/>
                <w:color w:val="000000"/>
                <w:szCs w:val="21"/>
                <w:lang w:eastAsia="zh-CN"/>
              </w:rPr>
            </w:pPr>
            <w:r>
              <w:rPr>
                <w:rFonts w:hint="eastAsia" w:ascii="宋体"/>
                <w:color w:val="000000"/>
                <w:szCs w:val="21"/>
                <w:lang w:val="en-US" w:eastAsia="zh-CN"/>
              </w:rPr>
              <w:t>1</w:t>
            </w:r>
          </w:p>
        </w:tc>
        <w:tc>
          <w:tcPr>
            <w:tcW w:w="2492" w:type="pct"/>
            <w:vAlign w:val="center"/>
          </w:tcPr>
          <w:p>
            <w:pPr>
              <w:snapToGrid w:val="0"/>
              <w:jc w:val="center"/>
              <w:rPr>
                <w:rFonts w:ascii="宋体"/>
                <w:color w:val="000000"/>
                <w:szCs w:val="21"/>
              </w:rPr>
            </w:pPr>
            <w:r>
              <w:rPr>
                <w:rFonts w:hint="eastAsia" w:asciiTheme="majorEastAsia" w:hAnsiTheme="majorEastAsia" w:eastAsiaTheme="majorEastAsia"/>
                <w:color w:val="000000"/>
                <w:szCs w:val="21"/>
              </w:rPr>
              <w:t>非阻燃额定电压0.6/1kV及以上电线电缆</w:t>
            </w:r>
          </w:p>
        </w:tc>
        <w:tc>
          <w:tcPr>
            <w:tcW w:w="1639" w:type="pct"/>
            <w:vAlign w:val="center"/>
          </w:tcPr>
          <w:p>
            <w:pPr>
              <w:snapToGrid w:val="0"/>
              <w:jc w:val="center"/>
              <w:rPr>
                <w:rFonts w:ascii="宋体"/>
                <w:color w:val="000000"/>
                <w:szCs w:val="21"/>
              </w:rPr>
            </w:pPr>
            <w:r>
              <w:rPr>
                <w:rFonts w:hint="eastAsia" w:ascii="宋体"/>
                <w:color w:val="000000"/>
                <w:szCs w:val="21"/>
                <w:lang w:val="en-US" w:eastAsia="zh-CN"/>
              </w:rPr>
              <w:t>4</w:t>
            </w:r>
            <w:r>
              <w:rPr>
                <w:rFonts w:hint="eastAsia" w:ascii="宋体"/>
                <w:color w:val="000000"/>
                <w:szCs w:val="21"/>
              </w:rPr>
              <w:t>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67" w:type="pct"/>
            <w:vAlign w:val="center"/>
          </w:tcPr>
          <w:p>
            <w:pPr>
              <w:snapToGrid w:val="0"/>
              <w:jc w:val="center"/>
              <w:rPr>
                <w:rFonts w:hint="eastAsia" w:ascii="宋体" w:eastAsia="宋体"/>
                <w:color w:val="000000"/>
                <w:szCs w:val="21"/>
                <w:lang w:eastAsia="zh-CN"/>
              </w:rPr>
            </w:pPr>
            <w:r>
              <w:rPr>
                <w:rFonts w:hint="eastAsia" w:ascii="宋体"/>
                <w:color w:val="000000"/>
                <w:szCs w:val="21"/>
                <w:lang w:val="en-US" w:eastAsia="zh-CN"/>
              </w:rPr>
              <w:t>2</w:t>
            </w:r>
          </w:p>
        </w:tc>
        <w:tc>
          <w:tcPr>
            <w:tcW w:w="2492" w:type="pct"/>
            <w:vAlign w:val="center"/>
          </w:tcPr>
          <w:p>
            <w:pPr>
              <w:snapToGrid w:val="0"/>
              <w:jc w:val="center"/>
              <w:rPr>
                <w:rFonts w:ascii="宋体"/>
                <w:color w:val="000000"/>
                <w:szCs w:val="21"/>
              </w:rPr>
            </w:pPr>
            <w:r>
              <w:rPr>
                <w:rFonts w:hint="eastAsia" w:asciiTheme="majorEastAsia" w:hAnsiTheme="majorEastAsia" w:eastAsiaTheme="majorEastAsia"/>
                <w:color w:val="000000"/>
                <w:szCs w:val="21"/>
              </w:rPr>
              <w:t>非阻燃额定电压</w:t>
            </w:r>
            <w:r>
              <w:rPr>
                <w:rFonts w:asciiTheme="majorEastAsia" w:hAnsiTheme="majorEastAsia" w:eastAsiaTheme="majorEastAsia"/>
                <w:color w:val="000000"/>
                <w:szCs w:val="21"/>
              </w:rPr>
              <w:t>450/750V</w:t>
            </w:r>
            <w:r>
              <w:rPr>
                <w:rFonts w:hint="eastAsia" w:asciiTheme="majorEastAsia" w:hAnsiTheme="majorEastAsia" w:eastAsiaTheme="majorEastAsia"/>
                <w:color w:val="000000"/>
                <w:szCs w:val="21"/>
              </w:rPr>
              <w:t>及以下电线电缆</w:t>
            </w:r>
          </w:p>
        </w:tc>
        <w:tc>
          <w:tcPr>
            <w:tcW w:w="1639" w:type="pct"/>
            <w:vAlign w:val="center"/>
          </w:tcPr>
          <w:p>
            <w:pPr>
              <w:snapToGrid w:val="0"/>
              <w:jc w:val="center"/>
              <w:rPr>
                <w:rFonts w:ascii="宋体"/>
                <w:color w:val="000000"/>
                <w:szCs w:val="21"/>
              </w:rPr>
            </w:pPr>
            <w:r>
              <w:rPr>
                <w:rFonts w:hint="eastAsia" w:asciiTheme="majorEastAsia" w:hAnsiTheme="majorEastAsia" w:eastAsiaTheme="majorEastAsia"/>
                <w:color w:val="000000"/>
                <w:szCs w:val="21"/>
                <w:lang w:val="en-US" w:eastAsia="zh-CN"/>
              </w:rPr>
              <w:t>5</w:t>
            </w:r>
            <w:r>
              <w:rPr>
                <w:rFonts w:hint="eastAsia" w:asciiTheme="majorEastAsia" w:hAnsiTheme="majorEastAsia" w:eastAsiaTheme="majorEastAsia"/>
                <w:color w:val="000000"/>
                <w:szCs w:val="21"/>
              </w:rPr>
              <w:t>0米</w:t>
            </w:r>
          </w:p>
        </w:tc>
      </w:tr>
    </w:tbl>
    <w:p>
      <w:pPr>
        <w:pStyle w:val="2"/>
        <w:rPr>
          <w:rFonts w:ascii="宋体" w:cs="宋体"/>
          <w:bCs/>
          <w:color w:val="000000"/>
          <w:szCs w:val="21"/>
        </w:rPr>
      </w:pPr>
      <w:r>
        <w:rPr>
          <w:rFonts w:ascii="宋体" w:hAnsi="宋体" w:cs="宋体"/>
          <w:b/>
          <w:bCs/>
          <w:color w:val="000000"/>
          <w:szCs w:val="21"/>
        </w:rPr>
        <w:t xml:space="preserve">2 </w:t>
      </w:r>
      <w:r>
        <w:rPr>
          <w:rFonts w:hint="eastAsia" w:ascii="宋体" w:hAnsi="宋体" w:cs="宋体"/>
          <w:b/>
          <w:bCs/>
          <w:color w:val="000000"/>
          <w:szCs w:val="21"/>
        </w:rPr>
        <w:t>检验项目及检测方法</w:t>
      </w:r>
    </w:p>
    <w:p>
      <w:pPr>
        <w:snapToGrid w:val="0"/>
        <w:spacing w:line="440" w:lineRule="exact"/>
        <w:jc w:val="center"/>
        <w:rPr>
          <w:rFonts w:ascii="宋体" w:hAnsi="宋体" w:cs="宋体"/>
          <w:bCs/>
          <w:color w:val="FF0000"/>
          <w:szCs w:val="21"/>
        </w:rPr>
      </w:pPr>
      <w:r>
        <w:rPr>
          <w:rFonts w:hint="eastAsia" w:ascii="宋体" w:hAnsi="宋体" w:cs="宋体"/>
          <w:b/>
          <w:bCs/>
          <w:color w:val="000000"/>
          <w:szCs w:val="21"/>
        </w:rPr>
        <w:t>表</w:t>
      </w:r>
      <w:r>
        <w:rPr>
          <w:rFonts w:ascii="宋体" w:hAnsi="宋体" w:cs="宋体"/>
          <w:b/>
          <w:bCs/>
          <w:color w:val="000000"/>
          <w:szCs w:val="21"/>
        </w:rPr>
        <w:t>2 电线电缆</w:t>
      </w:r>
      <w:r>
        <w:rPr>
          <w:rFonts w:hint="eastAsia" w:ascii="宋体" w:hAnsi="宋体" w:cs="宋体"/>
          <w:b/>
          <w:bCs/>
          <w:color w:val="000000"/>
          <w:szCs w:val="21"/>
        </w:rPr>
        <w:t>产品检验项目</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3604"/>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序号</w:t>
            </w:r>
          </w:p>
        </w:tc>
        <w:tc>
          <w:tcPr>
            <w:tcW w:w="2115"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检验项目</w:t>
            </w:r>
          </w:p>
        </w:tc>
        <w:tc>
          <w:tcPr>
            <w:tcW w:w="1960"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2115" w:type="pct"/>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宋体" w:hAnsi="宋体" w:eastAsia="宋体"/>
                <w:color w:val="000000"/>
                <w:szCs w:val="21"/>
                <w:lang w:val="en-US" w:eastAsia="zh-CN"/>
              </w:rPr>
            </w:pPr>
            <w:r>
              <w:rPr>
                <w:rFonts w:hint="eastAsia" w:ascii="宋体" w:hAnsi="宋体"/>
                <w:color w:val="000000"/>
                <w:szCs w:val="21"/>
                <w:lang w:val="en-US" w:eastAsia="zh-CN"/>
              </w:rPr>
              <w:t>外径测量</w:t>
            </w:r>
          </w:p>
        </w:tc>
        <w:tc>
          <w:tcPr>
            <w:tcW w:w="1960" w:type="pct"/>
            <w:tcBorders>
              <w:top w:val="single" w:color="auto" w:sz="4" w:space="0"/>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color w:val="000000"/>
                <w:szCs w:val="21"/>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2115"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绝缘平均厚度</w:t>
            </w:r>
          </w:p>
        </w:tc>
        <w:tc>
          <w:tcPr>
            <w:tcW w:w="1960" w:type="pct"/>
            <w:vMerge w:val="restart"/>
            <w:tcBorders>
              <w:top w:val="single" w:color="auto" w:sz="4" w:space="0"/>
              <w:left w:val="nil"/>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GB/T 2951.11</w:t>
            </w:r>
          </w:p>
          <w:p>
            <w:pPr>
              <w:adjustRightInd w:val="0"/>
              <w:snapToGrid w:val="0"/>
              <w:jc w:val="center"/>
              <w:rPr>
                <w:rFonts w:ascii="宋体" w:hAnsi="宋体"/>
                <w:color w:val="000000"/>
                <w:szCs w:val="21"/>
              </w:rPr>
            </w:pPr>
            <w:r>
              <w:rPr>
                <w:rFonts w:hint="eastAsia" w:ascii="宋体" w:hAnsi="宋体"/>
                <w:color w:val="000000"/>
                <w:szCs w:val="21"/>
              </w:rPr>
              <w:t>GB/T 5023.2</w:t>
            </w:r>
          </w:p>
          <w:p>
            <w:pPr>
              <w:adjustRightInd w:val="0"/>
              <w:snapToGrid w:val="0"/>
              <w:jc w:val="center"/>
              <w:rPr>
                <w:rFonts w:ascii="宋体" w:hAnsi="宋体"/>
                <w:color w:val="000000"/>
                <w:szCs w:val="21"/>
              </w:rPr>
            </w:pPr>
            <w:r>
              <w:rPr>
                <w:rFonts w:hint="eastAsia" w:ascii="宋体" w:hAnsi="宋体"/>
                <w:color w:val="000000"/>
                <w:szCs w:val="21"/>
              </w:rPr>
              <w:t>GB/T 5013.2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3</w:t>
            </w:r>
          </w:p>
        </w:tc>
        <w:tc>
          <w:tcPr>
            <w:tcW w:w="2115"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绝缘最薄处厚度</w:t>
            </w:r>
          </w:p>
        </w:tc>
        <w:tc>
          <w:tcPr>
            <w:tcW w:w="1960" w:type="pct"/>
            <w:vMerge w:val="continue"/>
            <w:tcBorders>
              <w:left w:val="nil"/>
              <w:right w:val="single" w:color="auto" w:sz="4" w:space="0"/>
            </w:tcBorders>
            <w:vAlign w:val="center"/>
          </w:tcPr>
          <w:p>
            <w:pPr>
              <w:adjustRightInd w:val="0"/>
              <w:snapToGrid w:val="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olor w:val="000000"/>
                <w:szCs w:val="21"/>
                <w:lang w:val="en-US" w:eastAsia="zh-CN"/>
              </w:rPr>
            </w:pPr>
            <w:r>
              <w:rPr>
                <w:rFonts w:hint="eastAsia" w:ascii="宋体" w:hAnsi="宋体"/>
                <w:color w:val="000000"/>
                <w:szCs w:val="21"/>
                <w:lang w:val="en-US" w:eastAsia="zh-CN"/>
              </w:rPr>
              <w:t>4</w:t>
            </w:r>
          </w:p>
        </w:tc>
        <w:tc>
          <w:tcPr>
            <w:tcW w:w="2115"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导体电阻</w:t>
            </w:r>
          </w:p>
        </w:tc>
        <w:tc>
          <w:tcPr>
            <w:tcW w:w="1960"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GB/T 12706.1</w:t>
            </w:r>
          </w:p>
          <w:p>
            <w:pPr>
              <w:adjustRightInd w:val="0"/>
              <w:snapToGrid w:val="0"/>
              <w:jc w:val="center"/>
              <w:rPr>
                <w:rFonts w:ascii="宋体" w:hAnsi="宋体"/>
                <w:color w:val="000000"/>
                <w:szCs w:val="21"/>
              </w:rPr>
            </w:pPr>
            <w:r>
              <w:rPr>
                <w:rFonts w:hint="eastAsia" w:ascii="宋体" w:hAnsi="宋体"/>
                <w:color w:val="000000"/>
                <w:szCs w:val="21"/>
              </w:rPr>
              <w:t>GB/T 12706.2</w:t>
            </w:r>
          </w:p>
          <w:p>
            <w:pPr>
              <w:adjustRightInd w:val="0"/>
              <w:snapToGrid w:val="0"/>
              <w:jc w:val="center"/>
              <w:rPr>
                <w:rFonts w:ascii="宋体" w:hAnsi="宋体"/>
                <w:color w:val="000000"/>
                <w:szCs w:val="21"/>
              </w:rPr>
            </w:pPr>
            <w:r>
              <w:rPr>
                <w:rFonts w:hint="eastAsia" w:ascii="宋体" w:hAnsi="宋体"/>
                <w:color w:val="000000"/>
                <w:szCs w:val="21"/>
              </w:rPr>
              <w:t>GB/T 3048.4</w:t>
            </w:r>
          </w:p>
          <w:p>
            <w:pPr>
              <w:adjustRightInd w:val="0"/>
              <w:snapToGrid w:val="0"/>
              <w:jc w:val="center"/>
              <w:rPr>
                <w:rFonts w:hint="default" w:ascii="宋体" w:hAnsi="宋体"/>
                <w:color w:val="000000"/>
                <w:szCs w:val="21"/>
                <w:lang w:val="en-US"/>
              </w:rPr>
            </w:pPr>
            <w:r>
              <w:rPr>
                <w:rFonts w:hint="eastAsia" w:ascii="宋体" w:hAnsi="宋体"/>
                <w:color w:val="000000"/>
                <w:szCs w:val="21"/>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5</w:t>
            </w:r>
          </w:p>
        </w:tc>
        <w:tc>
          <w:tcPr>
            <w:tcW w:w="2115" w:type="pct"/>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lang w:val="en-US" w:eastAsia="zh-CN"/>
              </w:rPr>
              <w:t>绝缘电阻</w:t>
            </w:r>
          </w:p>
        </w:tc>
        <w:tc>
          <w:tcPr>
            <w:tcW w:w="1960" w:type="pct"/>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color w:val="000000"/>
                <w:szCs w:val="21"/>
              </w:rPr>
              <w:t>GB/T</w:t>
            </w:r>
            <w:r>
              <w:rPr>
                <w:rFonts w:hint="eastAsia" w:ascii="宋体" w:hAnsi="宋体"/>
                <w:color w:val="000000"/>
                <w:szCs w:val="21"/>
                <w:lang w:val="en-US" w:eastAsia="zh-CN"/>
              </w:rPr>
              <w:t xml:space="preserve"> </w:t>
            </w:r>
            <w:r>
              <w:rPr>
                <w:rFonts w:hint="eastAsia" w:ascii="宋体" w:hAnsi="宋体"/>
                <w:color w:val="000000"/>
                <w:szCs w:val="21"/>
              </w:rPr>
              <w:t>3048.5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color w:val="000000"/>
                <w:szCs w:val="21"/>
                <w:lang w:val="en-US" w:eastAsia="zh-CN"/>
              </w:rPr>
            </w:pPr>
            <w:r>
              <w:rPr>
                <w:rFonts w:hint="eastAsia" w:ascii="宋体" w:hAnsi="宋体"/>
                <w:color w:val="000000"/>
                <w:szCs w:val="21"/>
                <w:lang w:val="en-US" w:eastAsia="zh-CN"/>
              </w:rPr>
              <w:t>6</w:t>
            </w:r>
          </w:p>
        </w:tc>
        <w:tc>
          <w:tcPr>
            <w:tcW w:w="2115" w:type="pct"/>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宋体" w:hAnsi="宋体" w:eastAsia="宋体"/>
                <w:color w:val="000000"/>
                <w:szCs w:val="21"/>
                <w:lang w:val="en-US" w:eastAsia="zh-CN"/>
              </w:rPr>
            </w:pPr>
            <w:r>
              <w:rPr>
                <w:rFonts w:hint="eastAsia" w:ascii="宋体" w:hAnsi="宋体"/>
                <w:color w:val="000000"/>
                <w:szCs w:val="21"/>
                <w:lang w:val="en-US" w:eastAsia="zh-CN"/>
              </w:rPr>
              <w:t>电压试验</w:t>
            </w:r>
          </w:p>
        </w:tc>
        <w:tc>
          <w:tcPr>
            <w:tcW w:w="1960" w:type="pct"/>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color w:val="000000"/>
                <w:szCs w:val="21"/>
                <w:lang w:val="en-US" w:eastAsia="zh-CN"/>
              </w:rPr>
            </w:pPr>
            <w:r>
              <w:rPr>
                <w:rFonts w:hint="eastAsia" w:ascii="宋体" w:hAnsi="宋体"/>
                <w:color w:val="000000"/>
                <w:szCs w:val="21"/>
              </w:rPr>
              <w:t xml:space="preserve">GB/T </w:t>
            </w:r>
            <w:r>
              <w:rPr>
                <w:rFonts w:hint="eastAsia" w:ascii="宋体" w:hAnsi="宋体"/>
                <w:color w:val="000000"/>
                <w:szCs w:val="21"/>
                <w:lang w:val="en-US" w:eastAsia="zh-CN"/>
              </w:rPr>
              <w:t>5023.2</w:t>
            </w:r>
          </w:p>
          <w:p>
            <w:pPr>
              <w:adjustRightInd w:val="0"/>
              <w:snapToGrid w:val="0"/>
              <w:jc w:val="center"/>
              <w:rPr>
                <w:rFonts w:hint="default" w:ascii="宋体" w:hAnsi="宋体"/>
                <w:color w:val="000000"/>
                <w:szCs w:val="21"/>
                <w:lang w:val="en-US" w:eastAsia="zh-CN"/>
              </w:rPr>
            </w:pPr>
            <w:r>
              <w:rPr>
                <w:rFonts w:hint="eastAsia" w:ascii="宋体" w:hAnsi="宋体"/>
                <w:color w:val="000000"/>
                <w:szCs w:val="21"/>
              </w:rPr>
              <w:t xml:space="preserve">GB/T </w:t>
            </w:r>
            <w:r>
              <w:rPr>
                <w:rFonts w:hint="eastAsia" w:ascii="宋体" w:hAnsi="宋体"/>
                <w:color w:val="000000"/>
                <w:szCs w:val="21"/>
                <w:lang w:val="en-US" w:eastAsia="zh-CN"/>
              </w:rPr>
              <w:t>3048.8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olor w:val="000000"/>
                <w:szCs w:val="21"/>
                <w:lang w:val="en-US" w:eastAsia="zh-CN"/>
              </w:rPr>
            </w:pPr>
            <w:r>
              <w:rPr>
                <w:rFonts w:hint="eastAsia" w:ascii="宋体" w:hAnsi="宋体"/>
                <w:color w:val="000000"/>
                <w:szCs w:val="21"/>
                <w:lang w:val="en-US" w:eastAsia="zh-CN"/>
              </w:rPr>
              <w:t>7</w:t>
            </w:r>
          </w:p>
        </w:tc>
        <w:tc>
          <w:tcPr>
            <w:tcW w:w="2115"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绝缘老化前抗张强度</w:t>
            </w:r>
          </w:p>
        </w:tc>
        <w:tc>
          <w:tcPr>
            <w:tcW w:w="1960" w:type="pct"/>
            <w:vMerge w:val="restart"/>
            <w:tcBorders>
              <w:top w:val="single" w:color="auto" w:sz="4" w:space="0"/>
              <w:left w:val="nil"/>
              <w:right w:val="single" w:color="auto" w:sz="4" w:space="0"/>
            </w:tcBorders>
            <w:vAlign w:val="center"/>
          </w:tcPr>
          <w:p>
            <w:pPr>
              <w:adjustRightInd w:val="0"/>
              <w:snapToGrid w:val="0"/>
              <w:jc w:val="center"/>
              <w:rPr>
                <w:rFonts w:hint="eastAsia" w:ascii="宋体" w:hAnsi="宋体"/>
                <w:color w:val="000000"/>
                <w:szCs w:val="21"/>
              </w:rPr>
            </w:pPr>
            <w:r>
              <w:rPr>
                <w:rFonts w:hint="eastAsia" w:ascii="宋体" w:hAnsi="宋体"/>
                <w:color w:val="000000"/>
                <w:szCs w:val="21"/>
              </w:rPr>
              <w:t>GB/T 2951.11</w:t>
            </w:r>
          </w:p>
          <w:p>
            <w:pPr>
              <w:adjustRightInd w:val="0"/>
              <w:snapToGrid w:val="0"/>
              <w:jc w:val="center"/>
              <w:rPr>
                <w:rFonts w:hint="eastAsia" w:ascii="宋体" w:hAnsi="宋体" w:eastAsia="宋体"/>
                <w:color w:val="000000"/>
                <w:szCs w:val="21"/>
                <w:lang w:val="en-US" w:eastAsia="zh-CN"/>
              </w:rPr>
            </w:pPr>
            <w:r>
              <w:rPr>
                <w:rFonts w:hint="eastAsia" w:ascii="宋体" w:hAnsi="宋体"/>
                <w:color w:val="000000"/>
                <w:szCs w:val="21"/>
              </w:rPr>
              <w:t>GB/T 2951.1</w:t>
            </w:r>
            <w:r>
              <w:rPr>
                <w:rFonts w:hint="eastAsia" w:ascii="宋体" w:hAnsi="宋体"/>
                <w:color w:val="000000"/>
                <w:szCs w:val="21"/>
                <w:lang w:val="en-US" w:eastAsia="zh-CN"/>
              </w:rPr>
              <w:t>2</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9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宋体"/>
                <w:color w:val="000000"/>
                <w:szCs w:val="21"/>
                <w:lang w:val="en-US" w:eastAsia="zh-CN"/>
              </w:rPr>
            </w:pPr>
            <w:r>
              <w:rPr>
                <w:rFonts w:hint="eastAsia" w:ascii="宋体" w:hAnsi="宋体"/>
                <w:color w:val="000000"/>
                <w:szCs w:val="21"/>
                <w:lang w:val="en-US" w:eastAsia="zh-CN"/>
              </w:rPr>
              <w:t>8</w:t>
            </w:r>
          </w:p>
        </w:tc>
        <w:tc>
          <w:tcPr>
            <w:tcW w:w="2115" w:type="pc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绝缘老化前断裂伸长率</w:t>
            </w:r>
          </w:p>
        </w:tc>
        <w:tc>
          <w:tcPr>
            <w:tcW w:w="1960" w:type="pct"/>
            <w:vMerge w:val="continue"/>
            <w:tcBorders>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注：上表所列检验项目是有关法律法规、标准等规定的，重点涉及健康、安全、节能、环保以及消费者、有关组织反映有质量问题的重要项目。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宋体" w:eastAsia="黑体"/>
          <w:b/>
          <w:bCs/>
          <w:color w:val="000000"/>
          <w:szCs w:val="21"/>
        </w:rPr>
      </w:pPr>
      <w:r>
        <w:rPr>
          <w:rFonts w:ascii="黑体" w:hAnsi="宋体" w:eastAsia="黑体"/>
          <w:b/>
          <w:bCs/>
          <w:color w:val="000000"/>
          <w:szCs w:val="21"/>
        </w:rPr>
        <w:t>3</w:t>
      </w:r>
      <w:r>
        <w:rPr>
          <w:rFonts w:ascii="宋体" w:hAnsi="宋体" w:cs="宋体"/>
          <w:b/>
          <w:bCs/>
          <w:color w:val="000000"/>
          <w:szCs w:val="21"/>
        </w:rPr>
        <w:t xml:space="preserve"> </w:t>
      </w:r>
      <w:r>
        <w:rPr>
          <w:rFonts w:hint="eastAsia" w:ascii="宋体" w:hAnsi="宋体" w:cs="宋体"/>
          <w:b/>
          <w:bCs/>
          <w:color w:val="000000"/>
          <w:szCs w:val="21"/>
        </w:rPr>
        <w:t>判定规则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color w:val="000000"/>
          <w:szCs w:val="21"/>
        </w:rPr>
      </w:pPr>
      <w:r>
        <w:rPr>
          <w:rFonts w:ascii="宋体" w:hAnsi="宋体"/>
          <w:color w:val="000000"/>
          <w:szCs w:val="21"/>
        </w:rPr>
        <w:t>3.1</w:t>
      </w:r>
      <w:r>
        <w:rPr>
          <w:rFonts w:hint="eastAsia" w:ascii="宋体" w:hAnsi="宋体"/>
          <w:color w:val="000000"/>
          <w:szCs w:val="21"/>
        </w:rPr>
        <w:t>标准依据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GB/T 12706.1  额定电压1kV（Um=1.2kV）到35 kV（Um=40.5kV）挤包绝缘电力电缆及附件 第1部分：额定电压1kV（Um=1.2kV）和3kV（Um=3.6kV）电缆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GB/T 12706.2</w:t>
      </w:r>
      <w:r>
        <w:rPr>
          <w:rFonts w:hint="eastAsia" w:ascii="宋体" w:hAnsi="宋体"/>
          <w:color w:val="000000" w:themeColor="text1"/>
          <w:szCs w:val="21"/>
          <w14:textFill>
            <w14:solidFill>
              <w14:schemeClr w14:val="tx1"/>
            </w14:solidFill>
          </w14:textFill>
        </w:rPr>
        <w:t xml:space="preserve">  额定电压</w:t>
      </w:r>
      <w:r>
        <w:rPr>
          <w:rFonts w:ascii="宋体" w:hAnsi="宋体"/>
          <w:color w:val="000000" w:themeColor="text1"/>
          <w:szCs w:val="21"/>
          <w14:textFill>
            <w14:solidFill>
              <w14:schemeClr w14:val="tx1"/>
            </w14:solidFill>
          </w14:textFill>
        </w:rPr>
        <w:t>1kV</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Um=1.2kV</w:t>
      </w:r>
      <w:r>
        <w:rPr>
          <w:rFonts w:hint="eastAsia" w:ascii="宋体" w:hAnsi="宋体"/>
          <w:color w:val="000000" w:themeColor="text1"/>
          <w:szCs w:val="21"/>
          <w14:textFill>
            <w14:solidFill>
              <w14:schemeClr w14:val="tx1"/>
            </w14:solidFill>
          </w14:textFill>
        </w:rPr>
        <w:t>）到</w:t>
      </w:r>
      <w:r>
        <w:rPr>
          <w:rFonts w:ascii="宋体" w:hAnsi="宋体"/>
          <w:color w:val="000000" w:themeColor="text1"/>
          <w:szCs w:val="21"/>
          <w14:textFill>
            <w14:solidFill>
              <w14:schemeClr w14:val="tx1"/>
            </w14:solidFill>
          </w14:textFill>
        </w:rPr>
        <w:t>35kV</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Um=40.5kV</w:t>
      </w:r>
      <w:r>
        <w:rPr>
          <w:rFonts w:hint="eastAsia" w:ascii="宋体" w:hAnsi="宋体"/>
          <w:color w:val="000000" w:themeColor="text1"/>
          <w:szCs w:val="21"/>
          <w14:textFill>
            <w14:solidFill>
              <w14:schemeClr w14:val="tx1"/>
            </w14:solidFill>
          </w14:textFill>
        </w:rPr>
        <w:t>）挤包绝缘电力电缆及附件第</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部分：额定电压</w:t>
      </w:r>
      <w:r>
        <w:rPr>
          <w:rFonts w:ascii="宋体" w:hAnsi="宋体"/>
          <w:color w:val="000000" w:themeColor="text1"/>
          <w:szCs w:val="21"/>
          <w14:textFill>
            <w14:solidFill>
              <w14:schemeClr w14:val="tx1"/>
            </w14:solidFill>
          </w14:textFill>
        </w:rPr>
        <w:t>6kV</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Um=7.2kV</w:t>
      </w:r>
      <w:r>
        <w:rPr>
          <w:rFonts w:hint="eastAsia" w:ascii="宋体" w:hAnsi="宋体"/>
          <w:color w:val="000000" w:themeColor="text1"/>
          <w:szCs w:val="21"/>
          <w14:textFill>
            <w14:solidFill>
              <w14:schemeClr w14:val="tx1"/>
            </w14:solidFill>
          </w14:textFill>
        </w:rPr>
        <w:t>）到</w:t>
      </w:r>
      <w:r>
        <w:rPr>
          <w:rFonts w:ascii="宋体" w:hAnsi="宋体"/>
          <w:color w:val="000000" w:themeColor="text1"/>
          <w:szCs w:val="21"/>
          <w14:textFill>
            <w14:solidFill>
              <w14:schemeClr w14:val="tx1"/>
            </w14:solidFill>
          </w14:textFill>
        </w:rPr>
        <w:t>30kV</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Um=36kV</w:t>
      </w:r>
      <w:r>
        <w:rPr>
          <w:rFonts w:hint="eastAsia" w:ascii="宋体" w:hAnsi="宋体"/>
          <w:color w:val="000000" w:themeColor="text1"/>
          <w:szCs w:val="21"/>
          <w14:textFill>
            <w14:solidFill>
              <w14:schemeClr w14:val="tx1"/>
            </w14:solidFill>
          </w14:textFill>
        </w:rPr>
        <w:t>）电缆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GB/T 933</w:t>
      </w:r>
      <w:r>
        <w:rPr>
          <w:rFonts w:hint="eastAsia" w:ascii="宋体" w:hAnsi="宋体"/>
          <w:color w:val="000000" w:themeColor="text1"/>
          <w:szCs w:val="21"/>
          <w14:textFill>
            <w14:solidFill>
              <w14:schemeClr w14:val="tx1"/>
            </w14:solidFill>
          </w14:textFill>
        </w:rPr>
        <w:t xml:space="preserve">0  </w:t>
      </w:r>
      <w:r>
        <w:rPr>
          <w:rFonts w:ascii="宋体" w:hAnsi="宋体"/>
          <w:color w:val="000000" w:themeColor="text1"/>
          <w:szCs w:val="21"/>
          <w14:textFill>
            <w14:solidFill>
              <w14:schemeClr w14:val="tx1"/>
            </w14:solidFill>
          </w14:textFill>
        </w:rPr>
        <w:t>塑料绝缘控制电缆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GB/T 5023.1  额定电压450/750V及以下聚氯乙烯绝缘电缆 第1部分：一般要求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GB/T 5023.3</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额定电压450/750V及以下聚氯乙烯绝缘电缆 第3部分：固定布线用无护套电缆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GB/T 5023.4</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额定电压450/750V及以下聚氯乙烯绝缘电缆 第4部分：固定布线用护套电缆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GB/T 5023.5</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额定电压450/750V及以下聚氯乙烯绝缘电缆 第5部分：软电缆（软线）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JB/T 8734.1  额定电压450/750V及以下聚氯乙烯绝缘电缆电线和软线 第1部分：一般规定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JB/T 8734.2</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额定电压450/750V及以下聚氯乙烯绝缘电缆电线和软线</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第2部分：固定布线用电缆电线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相关的法律、行政法规、部门规章、规范性文件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现行有效的企业标准、团体标准、地方标准及产品明示质量要求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Cs w:val="21"/>
        </w:rPr>
      </w:pPr>
      <w:r>
        <w:rPr>
          <w:rFonts w:ascii="宋体" w:hAnsi="宋体"/>
          <w:color w:val="000000"/>
          <w:szCs w:val="21"/>
        </w:rPr>
        <w:t>3.2</w:t>
      </w:r>
      <w:r>
        <w:rPr>
          <w:rFonts w:hint="eastAsia" w:ascii="宋体" w:hAnsi="宋体"/>
          <w:color w:val="000000"/>
          <w:szCs w:val="21"/>
        </w:rPr>
        <w:t>判定原则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color w:val="000000"/>
          <w:szCs w:val="21"/>
        </w:rPr>
      </w:pPr>
      <w:r>
        <w:rPr>
          <w:rFonts w:hint="eastAsia" w:ascii="宋体" w:hAnsi="宋体"/>
          <w:szCs w:val="21"/>
        </w:rPr>
        <w:t>经检验，检验项目全部合格，判定为被抽查产品所检项目未发现不合格；</w:t>
      </w:r>
      <w:r>
        <w:rPr>
          <w:rFonts w:hint="eastAsia" w:ascii="宋体" w:hAnsi="宋体"/>
          <w:color w:val="000000"/>
          <w:szCs w:val="21"/>
        </w:rPr>
        <w:t>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asci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asci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ascii="宋体"/>
          <w:color w:val="000000"/>
          <w:szCs w:val="21"/>
        </w:rPr>
      </w:pPr>
      <w:r>
        <w:rPr>
          <w:rFonts w:hint="eastAsia" w:ascii="宋体" w:hAnsi="宋体"/>
          <w:color w:val="000000"/>
          <w:szCs w:val="21"/>
        </w:rPr>
        <w:t>若被检产品明示的质量要求低于或包含细则中检验项目依据的推荐性标准要求时，应以被检产品明示的质量要求判定，但应在检验报告备注中进行说明。</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asci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360" w:lineRule="auto"/>
        <w:ind w:firstLine="417" w:firstLineChars="199"/>
        <w:textAlignment w:val="auto"/>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宋体" w:eastAsia="黑体"/>
          <w:b/>
          <w:bCs/>
          <w:color w:val="000000"/>
          <w:szCs w:val="21"/>
        </w:rPr>
      </w:pPr>
      <w:r>
        <w:rPr>
          <w:rFonts w:ascii="黑体" w:hAnsi="宋体" w:eastAsia="黑体"/>
          <w:b/>
          <w:bCs/>
          <w:color w:val="000000"/>
          <w:szCs w:val="21"/>
        </w:rPr>
        <w:t>4</w:t>
      </w:r>
      <w:r>
        <w:rPr>
          <w:rFonts w:ascii="宋体" w:hAnsi="宋体" w:cs="宋体"/>
          <w:b/>
          <w:bCs/>
          <w:color w:val="000000"/>
          <w:szCs w:val="21"/>
        </w:rPr>
        <w:t xml:space="preserve"> </w:t>
      </w:r>
      <w:r>
        <w:rPr>
          <w:rFonts w:hint="eastAsia" w:ascii="宋体" w:hAnsi="宋体" w:cs="宋体"/>
          <w:b/>
          <w:bCs/>
          <w:color w:val="000000"/>
          <w:szCs w:val="21"/>
        </w:rPr>
        <w:t>异议复检</w:t>
      </w:r>
      <w:r>
        <w:rPr>
          <w:rFonts w:ascii="宋体" w:hAnsi="宋体" w:cs="宋体"/>
          <w:b/>
          <w:bCs/>
          <w:color w:val="000000"/>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yellow"/>
        </w:rPr>
      </w:pPr>
      <w:r>
        <w:rPr>
          <w:rFonts w:hint="eastAsia" w:ascii="宋体" w:hAnsi="宋体"/>
          <w:color w:val="000000"/>
          <w:szCs w:val="21"/>
          <w:highlight w:val="none"/>
        </w:rPr>
        <w:t>本细则中确定的全部检验项目，采用备用样品进行复检。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M2QyMGZlMzE1OGE0ZjBhM2VjYmU5MmNlYmU0NDcifQ=="/>
    <w:docVar w:name="KSO_WPS_MARK_KEY" w:val="826e3fbe-1e4c-4415-83ef-81017550a59c"/>
  </w:docVars>
  <w:rsids>
    <w:rsidRoot w:val="00D20679"/>
    <w:rsid w:val="001863C4"/>
    <w:rsid w:val="00276E33"/>
    <w:rsid w:val="00343254"/>
    <w:rsid w:val="003C2423"/>
    <w:rsid w:val="00426E68"/>
    <w:rsid w:val="005D4DF9"/>
    <w:rsid w:val="00702323"/>
    <w:rsid w:val="007236AF"/>
    <w:rsid w:val="008652D9"/>
    <w:rsid w:val="009373EF"/>
    <w:rsid w:val="00994753"/>
    <w:rsid w:val="00AF6F53"/>
    <w:rsid w:val="00C418C9"/>
    <w:rsid w:val="00D16530"/>
    <w:rsid w:val="00D20679"/>
    <w:rsid w:val="00EA1E84"/>
    <w:rsid w:val="00EA7B9C"/>
    <w:rsid w:val="00EC28ED"/>
    <w:rsid w:val="015772A4"/>
    <w:rsid w:val="01AA3877"/>
    <w:rsid w:val="02317AF5"/>
    <w:rsid w:val="02BA3F8E"/>
    <w:rsid w:val="02D32397"/>
    <w:rsid w:val="032C4E8C"/>
    <w:rsid w:val="03A8028B"/>
    <w:rsid w:val="03F86B1C"/>
    <w:rsid w:val="044E2BE0"/>
    <w:rsid w:val="049727D9"/>
    <w:rsid w:val="054162A1"/>
    <w:rsid w:val="05663F59"/>
    <w:rsid w:val="05F45A09"/>
    <w:rsid w:val="06BD404D"/>
    <w:rsid w:val="079B3139"/>
    <w:rsid w:val="07B94814"/>
    <w:rsid w:val="07D93108"/>
    <w:rsid w:val="08395955"/>
    <w:rsid w:val="086A3D60"/>
    <w:rsid w:val="09287EA3"/>
    <w:rsid w:val="092B7994"/>
    <w:rsid w:val="09AB63DF"/>
    <w:rsid w:val="09E518F1"/>
    <w:rsid w:val="0A59408D"/>
    <w:rsid w:val="0B2C17A1"/>
    <w:rsid w:val="0C0F0EA7"/>
    <w:rsid w:val="0CA02447"/>
    <w:rsid w:val="0CFF53BF"/>
    <w:rsid w:val="0DD423A8"/>
    <w:rsid w:val="0F31382A"/>
    <w:rsid w:val="0FFD54BA"/>
    <w:rsid w:val="105772C0"/>
    <w:rsid w:val="10F3513F"/>
    <w:rsid w:val="115B693C"/>
    <w:rsid w:val="128B4FFF"/>
    <w:rsid w:val="132A0CBC"/>
    <w:rsid w:val="133833D9"/>
    <w:rsid w:val="139B3968"/>
    <w:rsid w:val="147A753E"/>
    <w:rsid w:val="14E530ED"/>
    <w:rsid w:val="150F4227"/>
    <w:rsid w:val="15D95027"/>
    <w:rsid w:val="15E2762C"/>
    <w:rsid w:val="15E74C42"/>
    <w:rsid w:val="16B94831"/>
    <w:rsid w:val="16BF796D"/>
    <w:rsid w:val="16F70EB5"/>
    <w:rsid w:val="17143033"/>
    <w:rsid w:val="172F4AF3"/>
    <w:rsid w:val="17334527"/>
    <w:rsid w:val="174658D3"/>
    <w:rsid w:val="18025D64"/>
    <w:rsid w:val="180E64B6"/>
    <w:rsid w:val="18DA0A8E"/>
    <w:rsid w:val="196640D0"/>
    <w:rsid w:val="1A18363D"/>
    <w:rsid w:val="1A41067B"/>
    <w:rsid w:val="1A4C32C6"/>
    <w:rsid w:val="1AC9700C"/>
    <w:rsid w:val="1B481CDF"/>
    <w:rsid w:val="1BB43819"/>
    <w:rsid w:val="1C5B1EE6"/>
    <w:rsid w:val="1CAF0084"/>
    <w:rsid w:val="1D097B94"/>
    <w:rsid w:val="1D750D86"/>
    <w:rsid w:val="1E755E53"/>
    <w:rsid w:val="1F941997"/>
    <w:rsid w:val="200D1749"/>
    <w:rsid w:val="2020322B"/>
    <w:rsid w:val="207D242B"/>
    <w:rsid w:val="20DF30E6"/>
    <w:rsid w:val="210466A8"/>
    <w:rsid w:val="21274A8D"/>
    <w:rsid w:val="221072CF"/>
    <w:rsid w:val="221F7512"/>
    <w:rsid w:val="22325F30"/>
    <w:rsid w:val="223A3849"/>
    <w:rsid w:val="22BE6D2B"/>
    <w:rsid w:val="239161EE"/>
    <w:rsid w:val="24303C58"/>
    <w:rsid w:val="243B4AD7"/>
    <w:rsid w:val="25F807A6"/>
    <w:rsid w:val="265005E2"/>
    <w:rsid w:val="2677273A"/>
    <w:rsid w:val="27C9064C"/>
    <w:rsid w:val="283D279D"/>
    <w:rsid w:val="2858552C"/>
    <w:rsid w:val="28A864B3"/>
    <w:rsid w:val="28C01A4F"/>
    <w:rsid w:val="2A935FF7"/>
    <w:rsid w:val="2B1E2A5D"/>
    <w:rsid w:val="2B28751A"/>
    <w:rsid w:val="2B4C1378"/>
    <w:rsid w:val="2B5C5333"/>
    <w:rsid w:val="2C736DD8"/>
    <w:rsid w:val="2C882884"/>
    <w:rsid w:val="2D4A18E7"/>
    <w:rsid w:val="2D8E211C"/>
    <w:rsid w:val="2DB55DF1"/>
    <w:rsid w:val="2DC518B5"/>
    <w:rsid w:val="2E5A0250"/>
    <w:rsid w:val="2E8250B1"/>
    <w:rsid w:val="2E8452CD"/>
    <w:rsid w:val="2E89643F"/>
    <w:rsid w:val="2EEF072C"/>
    <w:rsid w:val="2EF44200"/>
    <w:rsid w:val="2F9F7B5B"/>
    <w:rsid w:val="301B57BD"/>
    <w:rsid w:val="307153DD"/>
    <w:rsid w:val="3112096E"/>
    <w:rsid w:val="31374878"/>
    <w:rsid w:val="315C42DF"/>
    <w:rsid w:val="320F4EAD"/>
    <w:rsid w:val="32222E32"/>
    <w:rsid w:val="324504BA"/>
    <w:rsid w:val="332A345D"/>
    <w:rsid w:val="33D91C17"/>
    <w:rsid w:val="34A71D15"/>
    <w:rsid w:val="353A66E5"/>
    <w:rsid w:val="35956011"/>
    <w:rsid w:val="360A4309"/>
    <w:rsid w:val="3627310D"/>
    <w:rsid w:val="36394BEF"/>
    <w:rsid w:val="364041CF"/>
    <w:rsid w:val="37397DA9"/>
    <w:rsid w:val="37BC7885"/>
    <w:rsid w:val="3A4F2C33"/>
    <w:rsid w:val="3AE0388B"/>
    <w:rsid w:val="3AEE41FA"/>
    <w:rsid w:val="3AF9494C"/>
    <w:rsid w:val="3BB014AF"/>
    <w:rsid w:val="3BEE61FC"/>
    <w:rsid w:val="3BF03FA1"/>
    <w:rsid w:val="3C047A4D"/>
    <w:rsid w:val="3C4340D1"/>
    <w:rsid w:val="3C495460"/>
    <w:rsid w:val="3C655E40"/>
    <w:rsid w:val="3CD72A6B"/>
    <w:rsid w:val="3D0106F2"/>
    <w:rsid w:val="3EBE0387"/>
    <w:rsid w:val="3F837AE3"/>
    <w:rsid w:val="409C46F8"/>
    <w:rsid w:val="40AA0BC3"/>
    <w:rsid w:val="40DC4251"/>
    <w:rsid w:val="41474664"/>
    <w:rsid w:val="41A41AB6"/>
    <w:rsid w:val="42415557"/>
    <w:rsid w:val="4283791D"/>
    <w:rsid w:val="429F227D"/>
    <w:rsid w:val="42CE6F4A"/>
    <w:rsid w:val="43122A4F"/>
    <w:rsid w:val="43E048FB"/>
    <w:rsid w:val="4467501D"/>
    <w:rsid w:val="44F468B0"/>
    <w:rsid w:val="45482758"/>
    <w:rsid w:val="45F60406"/>
    <w:rsid w:val="466A4950"/>
    <w:rsid w:val="46AC4F69"/>
    <w:rsid w:val="46C73B51"/>
    <w:rsid w:val="4723347D"/>
    <w:rsid w:val="474D22A8"/>
    <w:rsid w:val="49695393"/>
    <w:rsid w:val="498D72D3"/>
    <w:rsid w:val="49B605D8"/>
    <w:rsid w:val="4A631DE2"/>
    <w:rsid w:val="4AB663B6"/>
    <w:rsid w:val="4AE178D7"/>
    <w:rsid w:val="4AEA6060"/>
    <w:rsid w:val="4CEC2563"/>
    <w:rsid w:val="4EEC05F8"/>
    <w:rsid w:val="4FBA6948"/>
    <w:rsid w:val="4FFA0AF3"/>
    <w:rsid w:val="50081462"/>
    <w:rsid w:val="5100038B"/>
    <w:rsid w:val="51281690"/>
    <w:rsid w:val="512F2A1E"/>
    <w:rsid w:val="515C2DD9"/>
    <w:rsid w:val="519531C9"/>
    <w:rsid w:val="51DA6E2E"/>
    <w:rsid w:val="52AA2CA4"/>
    <w:rsid w:val="53071EA5"/>
    <w:rsid w:val="531714D2"/>
    <w:rsid w:val="538434F5"/>
    <w:rsid w:val="54297BF9"/>
    <w:rsid w:val="54556C40"/>
    <w:rsid w:val="54727784"/>
    <w:rsid w:val="54AD082A"/>
    <w:rsid w:val="55886BA1"/>
    <w:rsid w:val="55AF2380"/>
    <w:rsid w:val="56941CA1"/>
    <w:rsid w:val="56BC2FA6"/>
    <w:rsid w:val="571B41B0"/>
    <w:rsid w:val="57272B15"/>
    <w:rsid w:val="57F64296"/>
    <w:rsid w:val="58550FBC"/>
    <w:rsid w:val="5895585D"/>
    <w:rsid w:val="58BF6D7E"/>
    <w:rsid w:val="595A2602"/>
    <w:rsid w:val="59863746"/>
    <w:rsid w:val="59AC10B0"/>
    <w:rsid w:val="5A5534F6"/>
    <w:rsid w:val="5AAE0E58"/>
    <w:rsid w:val="5AF70A51"/>
    <w:rsid w:val="5B6836FC"/>
    <w:rsid w:val="5BB71F8E"/>
    <w:rsid w:val="5BCD355F"/>
    <w:rsid w:val="5BFD3E45"/>
    <w:rsid w:val="5C49708A"/>
    <w:rsid w:val="5C4B1054"/>
    <w:rsid w:val="5C69772C"/>
    <w:rsid w:val="5C8400C2"/>
    <w:rsid w:val="5D1A27D4"/>
    <w:rsid w:val="5D20178F"/>
    <w:rsid w:val="5D775890"/>
    <w:rsid w:val="5DAD6827"/>
    <w:rsid w:val="5F9920D6"/>
    <w:rsid w:val="5FE01AB3"/>
    <w:rsid w:val="60D1764E"/>
    <w:rsid w:val="60E92BEA"/>
    <w:rsid w:val="60EF1767"/>
    <w:rsid w:val="612956DC"/>
    <w:rsid w:val="612E684E"/>
    <w:rsid w:val="617821BF"/>
    <w:rsid w:val="62053A53"/>
    <w:rsid w:val="622D6B06"/>
    <w:rsid w:val="62A56FE4"/>
    <w:rsid w:val="631657EC"/>
    <w:rsid w:val="631A52DC"/>
    <w:rsid w:val="631D6B7A"/>
    <w:rsid w:val="63CC234F"/>
    <w:rsid w:val="64032214"/>
    <w:rsid w:val="644665A5"/>
    <w:rsid w:val="64A70DF2"/>
    <w:rsid w:val="64A86918"/>
    <w:rsid w:val="65206DF6"/>
    <w:rsid w:val="65890148"/>
    <w:rsid w:val="66C0263F"/>
    <w:rsid w:val="67BE358C"/>
    <w:rsid w:val="67DD0FCE"/>
    <w:rsid w:val="680A62EC"/>
    <w:rsid w:val="682E2526"/>
    <w:rsid w:val="687C5F02"/>
    <w:rsid w:val="69AA4EE0"/>
    <w:rsid w:val="6AA638F9"/>
    <w:rsid w:val="6ACA3A8C"/>
    <w:rsid w:val="6BD36970"/>
    <w:rsid w:val="6C2076DB"/>
    <w:rsid w:val="6C276CBC"/>
    <w:rsid w:val="6C6770B8"/>
    <w:rsid w:val="6CE30E35"/>
    <w:rsid w:val="6D187086"/>
    <w:rsid w:val="6D9D5488"/>
    <w:rsid w:val="6EC10D02"/>
    <w:rsid w:val="71176147"/>
    <w:rsid w:val="71CC633B"/>
    <w:rsid w:val="730218E9"/>
    <w:rsid w:val="733046A8"/>
    <w:rsid w:val="739F35DC"/>
    <w:rsid w:val="73E334C8"/>
    <w:rsid w:val="743326A2"/>
    <w:rsid w:val="74392B58"/>
    <w:rsid w:val="748527D2"/>
    <w:rsid w:val="74980757"/>
    <w:rsid w:val="74FD4A5E"/>
    <w:rsid w:val="74FF07D6"/>
    <w:rsid w:val="7521074C"/>
    <w:rsid w:val="752124FA"/>
    <w:rsid w:val="75582134"/>
    <w:rsid w:val="75A66EA3"/>
    <w:rsid w:val="75B73142"/>
    <w:rsid w:val="75E4177A"/>
    <w:rsid w:val="76C53359"/>
    <w:rsid w:val="77B27D81"/>
    <w:rsid w:val="796B01E8"/>
    <w:rsid w:val="7A3031E0"/>
    <w:rsid w:val="7A613399"/>
    <w:rsid w:val="7A707A80"/>
    <w:rsid w:val="7BA2010D"/>
    <w:rsid w:val="7BD858DD"/>
    <w:rsid w:val="7C686C61"/>
    <w:rsid w:val="7CE7227B"/>
    <w:rsid w:val="7DD56578"/>
    <w:rsid w:val="7DFD5ACF"/>
    <w:rsid w:val="7EB10D93"/>
    <w:rsid w:val="7EEB3B79"/>
    <w:rsid w:val="7F604567"/>
    <w:rsid w:val="7F82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
    <w:qFormat/>
    <w:uiPriority w:val="99"/>
    <w:pPr>
      <w:jc w:val="left"/>
    </w:pPr>
  </w:style>
  <w:style w:type="paragraph" w:styleId="3">
    <w:name w:val="Balloon Text"/>
    <w:basedOn w:val="1"/>
    <w:link w:val="7"/>
    <w:qFormat/>
    <w:uiPriority w:val="0"/>
    <w:rPr>
      <w:rFonts w:asciiTheme="minorHAnsi" w:hAnsiTheme="minorHAnsi" w:eastAsiaTheme="minorEastAsia" w:cstheme="minorBidi"/>
      <w:sz w:val="18"/>
      <w:szCs w:val="18"/>
    </w:rPr>
  </w:style>
  <w:style w:type="character" w:customStyle="1" w:styleId="6">
    <w:name w:val="批注文字 Char"/>
    <w:basedOn w:val="5"/>
    <w:link w:val="2"/>
    <w:qFormat/>
    <w:uiPriority w:val="99"/>
    <w:rPr>
      <w:rFonts w:ascii="Calibri" w:hAnsi="Calibri" w:eastAsia="宋体" w:cs="Times New Roman"/>
    </w:rPr>
  </w:style>
  <w:style w:type="character" w:customStyle="1" w:styleId="7">
    <w:name w:val="批注框文本 Char"/>
    <w:basedOn w:val="5"/>
    <w:link w:val="3"/>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1255</Words>
  <Characters>1590</Characters>
  <Lines>28</Lines>
  <Paragraphs>8</Paragraphs>
  <TotalTime>0</TotalTime>
  <ScaleCrop>false</ScaleCrop>
  <LinksUpToDate>false</LinksUpToDate>
  <CharactersWithSpaces>1641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2022-11-25T13:12:00Z</dcterms:created>
  <dc:creator>Wheng</dc:creator>
  <cp:lastModifiedBy>LY</cp:lastModifiedBy>
  <dcterms:modified xsi:type="dcterms:W3CDTF">2023-07-23T02:27:38Z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8EFEA33F4C7B4CB4AFAE24B9961A53A2_13</vt:lpwstr>
  </property>
</Properties>
</file>