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eastAsia="宋体" w:cs="宋体"/>
          <w:b/>
          <w:bCs/>
          <w:sz w:val="28"/>
          <w:szCs w:val="28"/>
        </w:rPr>
      </w:pPr>
      <w:r>
        <w:rPr>
          <w:rFonts w:hint="eastAsia" w:ascii="宋体" w:hAnsi="宋体" w:eastAsia="宋体" w:cs="宋体"/>
          <w:b/>
          <w:bCs/>
          <w:sz w:val="28"/>
          <w:szCs w:val="28"/>
          <w:lang w:val="en-US" w:eastAsia="zh-CN"/>
        </w:rPr>
        <w:t>枣庄市</w:t>
      </w:r>
      <w:r>
        <w:rPr>
          <w:rFonts w:hint="eastAsia" w:ascii="宋体" w:hAnsi="宋体" w:eastAsia="宋体" w:cs="宋体"/>
          <w:b/>
          <w:bCs/>
          <w:sz w:val="28"/>
          <w:szCs w:val="28"/>
        </w:rPr>
        <w:t>机制砂产品质量监督抽查实施细则</w:t>
      </w:r>
    </w:p>
    <w:p>
      <w:pPr>
        <w:snapToGrid w:val="0"/>
        <w:spacing w:line="360" w:lineRule="auto"/>
        <w:jc w:val="center"/>
        <w:rPr>
          <w:rFonts w:ascii="宋体" w:cs="宋体"/>
          <w:b/>
          <w:color w:val="000000"/>
          <w:sz w:val="28"/>
          <w:szCs w:val="28"/>
        </w:rPr>
      </w:pPr>
      <w:r>
        <w:rPr>
          <w:rFonts w:hint="eastAsia" w:ascii="宋体" w:hAnsi="宋体" w:cs="宋体"/>
          <w:b/>
          <w:color w:val="000000"/>
          <w:sz w:val="28"/>
          <w:szCs w:val="28"/>
        </w:rPr>
        <w:t>（</w:t>
      </w:r>
      <w:r>
        <w:rPr>
          <w:rFonts w:ascii="宋体" w:hAnsi="宋体" w:cs="宋体"/>
          <w:b/>
          <w:color w:val="000000"/>
          <w:sz w:val="28"/>
          <w:szCs w:val="28"/>
        </w:rPr>
        <w:t>2023</w:t>
      </w:r>
      <w:r>
        <w:rPr>
          <w:rFonts w:hint="eastAsia" w:ascii="宋体" w:hAnsi="宋体" w:cs="宋体"/>
          <w:b/>
          <w:color w:val="000000"/>
          <w:sz w:val="28"/>
          <w:szCs w:val="28"/>
        </w:rPr>
        <w:t>年版）</w:t>
      </w:r>
      <w:r>
        <w:fldChar w:fldCharType="begin"/>
      </w:r>
      <w:r>
        <w:instrText xml:space="preserve"> HYPERLINK "http://amr.ah.gov.cn/public/5248926/javascript:void(0)" \o "分享到QQ空间" </w:instrText>
      </w:r>
      <w:r>
        <w:fldChar w:fldCharType="separate"/>
      </w:r>
      <w:r>
        <w:fldChar w:fldCharType="end"/>
      </w:r>
    </w:p>
    <w:p>
      <w:pPr>
        <w:snapToGrid w:val="0"/>
        <w:spacing w:before="156" w:beforeLines="50" w:line="360" w:lineRule="auto"/>
        <w:rPr>
          <w:rFonts w:asciiTheme="minorEastAsia" w:hAnsiTheme="minorEastAsia" w:cstheme="minorEastAsia"/>
          <w:b/>
          <w:bCs/>
          <w:szCs w:val="21"/>
        </w:rPr>
      </w:pPr>
      <w:r>
        <w:rPr>
          <w:rFonts w:hint="eastAsia" w:asciiTheme="minorEastAsia" w:hAnsiTheme="minorEastAsia" w:cstheme="minorEastAsia"/>
          <w:b/>
          <w:bCs/>
          <w:szCs w:val="21"/>
        </w:rPr>
        <w:t>1 抽样</w:t>
      </w:r>
    </w:p>
    <w:p>
      <w:pPr>
        <w:snapToGrid w:val="0"/>
        <w:spacing w:line="360" w:lineRule="auto"/>
        <w:rPr>
          <w:rFonts w:ascii="宋体"/>
          <w:color w:val="000000"/>
          <w:szCs w:val="21"/>
        </w:rPr>
      </w:pPr>
      <w:r>
        <w:rPr>
          <w:rFonts w:ascii="宋体" w:hAnsi="宋体"/>
          <w:color w:val="000000"/>
          <w:szCs w:val="21"/>
        </w:rPr>
        <w:t>1.1</w:t>
      </w:r>
      <w:r>
        <w:rPr>
          <w:rFonts w:hint="eastAsia" w:ascii="宋体" w:hAnsi="宋体"/>
          <w:color w:val="000000"/>
          <w:szCs w:val="21"/>
        </w:rPr>
        <w:t>抽样方法</w:t>
      </w:r>
    </w:p>
    <w:p>
      <w:pPr>
        <w:pStyle w:val="9"/>
        <w:adjustRightInd w:val="0"/>
        <w:snapToGrid w:val="0"/>
        <w:ind w:firstLine="420"/>
        <w:jc w:val="left"/>
        <w:rPr>
          <w:rFonts w:ascii="宋体" w:eastAsia="宋体" w:cs="宋体"/>
          <w:sz w:val="21"/>
          <w:szCs w:val="21"/>
        </w:rPr>
      </w:pPr>
      <w:r>
        <w:rPr>
          <w:rFonts w:hint="eastAsia" w:ascii="宋体" w:eastAsia="宋体" w:cs="宋体"/>
          <w:sz w:val="21"/>
          <w:szCs w:val="21"/>
        </w:rPr>
        <w:t>以随机抽样的方式在被抽样生产者、销售者的待销产品中抽取。</w:t>
      </w:r>
    </w:p>
    <w:p>
      <w:pPr>
        <w:snapToGrid w:val="0"/>
        <w:spacing w:line="348" w:lineRule="auto"/>
        <w:ind w:firstLine="420" w:firstLineChars="200"/>
        <w:rPr>
          <w:rFonts w:ascii="宋体" w:hAnsi="宋体"/>
          <w:color w:val="000000"/>
          <w:szCs w:val="21"/>
        </w:rPr>
      </w:pPr>
      <w:r>
        <w:rPr>
          <w:rFonts w:ascii="宋体" w:hAnsi="宋体"/>
          <w:color w:val="000000"/>
          <w:szCs w:val="21"/>
        </w:rPr>
        <w:t>随机数一般可使用随机数表等方法产生。</w:t>
      </w:r>
    </w:p>
    <w:p>
      <w:pPr>
        <w:pStyle w:val="9"/>
        <w:adjustRightInd w:val="0"/>
        <w:snapToGrid w:val="0"/>
        <w:ind w:firstLine="420"/>
        <w:jc w:val="left"/>
        <w:rPr>
          <w:rFonts w:ascii="宋体" w:eastAsia="宋体" w:cs="宋体"/>
          <w:sz w:val="21"/>
          <w:szCs w:val="21"/>
        </w:rPr>
      </w:pPr>
      <w:r>
        <w:rPr>
          <w:rFonts w:hint="eastAsia" w:ascii="宋体" w:eastAsia="宋体" w:cs="宋体"/>
          <w:sz w:val="21"/>
          <w:szCs w:val="21"/>
        </w:rPr>
        <w:t>在料堆上取样时，取样部位应均匀分布。取样前先将取样部位表层铲除，然后从不同部位随机抽取大致等量的砂8份，组成一组样品。</w:t>
      </w:r>
    </w:p>
    <w:p>
      <w:pPr>
        <w:pStyle w:val="9"/>
        <w:adjustRightInd w:val="0"/>
        <w:snapToGrid w:val="0"/>
        <w:ind w:firstLine="420"/>
        <w:jc w:val="left"/>
        <w:rPr>
          <w:rFonts w:ascii="宋体" w:eastAsia="宋体" w:cs="宋体"/>
          <w:sz w:val="21"/>
          <w:szCs w:val="21"/>
        </w:rPr>
      </w:pPr>
      <w:r>
        <w:rPr>
          <w:rFonts w:hint="eastAsia" w:ascii="宋体" w:eastAsia="宋体" w:cs="宋体"/>
          <w:sz w:val="21"/>
          <w:szCs w:val="21"/>
        </w:rPr>
        <w:t>从皮带运输机上取样时，应全断面定时随机抽取大致等量砂4份，组成一组样品。</w:t>
      </w:r>
    </w:p>
    <w:p>
      <w:pPr>
        <w:pStyle w:val="9"/>
        <w:adjustRightInd w:val="0"/>
        <w:snapToGrid w:val="0"/>
        <w:ind w:firstLine="420"/>
        <w:jc w:val="left"/>
        <w:rPr>
          <w:rFonts w:ascii="宋体" w:eastAsia="宋体" w:cs="宋体"/>
          <w:sz w:val="21"/>
          <w:szCs w:val="21"/>
        </w:rPr>
      </w:pPr>
      <w:r>
        <w:rPr>
          <w:rFonts w:hint="eastAsia" w:ascii="宋体" w:eastAsia="宋体" w:cs="宋体"/>
          <w:sz w:val="21"/>
          <w:szCs w:val="21"/>
        </w:rPr>
        <w:t>从火车、汽车、货船上取样时，从不同部位和深度随机抽取大致等量砂</w:t>
      </w:r>
      <w:r>
        <w:rPr>
          <w:rFonts w:ascii="宋体" w:eastAsia="宋体" w:cs="宋体"/>
          <w:sz w:val="21"/>
          <w:szCs w:val="21"/>
        </w:rPr>
        <w:t>8</w:t>
      </w:r>
      <w:r>
        <w:rPr>
          <w:rFonts w:hint="eastAsia" w:ascii="宋体" w:eastAsia="宋体" w:cs="宋体"/>
          <w:sz w:val="21"/>
          <w:szCs w:val="21"/>
        </w:rPr>
        <w:t>份，组成一组样品。</w:t>
      </w:r>
    </w:p>
    <w:p>
      <w:pPr>
        <w:snapToGrid w:val="0"/>
        <w:spacing w:line="360" w:lineRule="auto"/>
        <w:rPr>
          <w:rFonts w:ascii="宋体"/>
          <w:color w:val="FF0000"/>
          <w:szCs w:val="21"/>
        </w:rPr>
      </w:pPr>
      <w:r>
        <w:rPr>
          <w:rFonts w:ascii="宋体" w:hAnsi="宋体"/>
          <w:color w:val="000000"/>
          <w:szCs w:val="21"/>
        </w:rPr>
        <w:t>1.2</w:t>
      </w:r>
      <w:r>
        <w:rPr>
          <w:rFonts w:hint="eastAsia" w:ascii="宋体" w:hAnsi="宋体"/>
          <w:color w:val="000000"/>
          <w:szCs w:val="21"/>
        </w:rPr>
        <w:t>抽样基数</w:t>
      </w:r>
    </w:p>
    <w:p>
      <w:pPr>
        <w:pStyle w:val="9"/>
        <w:adjustRightInd w:val="0"/>
        <w:snapToGrid w:val="0"/>
        <w:ind w:firstLine="420"/>
        <w:jc w:val="left"/>
        <w:rPr>
          <w:rFonts w:ascii="宋体" w:eastAsia="宋体" w:cs="宋体"/>
          <w:sz w:val="21"/>
          <w:szCs w:val="21"/>
        </w:rPr>
      </w:pPr>
      <w:r>
        <w:rPr>
          <w:rFonts w:hint="eastAsia" w:ascii="宋体" w:eastAsia="宋体" w:cs="宋体"/>
          <w:sz w:val="21"/>
          <w:szCs w:val="21"/>
        </w:rPr>
        <w:t>抽样基数满足抽样数量即可。</w:t>
      </w:r>
    </w:p>
    <w:p>
      <w:pPr>
        <w:snapToGrid w:val="0"/>
        <w:spacing w:line="360" w:lineRule="auto"/>
        <w:jc w:val="left"/>
        <w:rPr>
          <w:rFonts w:asciiTheme="minorEastAsia" w:hAnsiTheme="minorEastAsia" w:cstheme="minorEastAsia"/>
          <w:szCs w:val="21"/>
        </w:rPr>
      </w:pPr>
      <w:r>
        <w:rPr>
          <w:rFonts w:ascii="宋体" w:hAnsi="宋体"/>
          <w:color w:val="000000"/>
          <w:szCs w:val="21"/>
        </w:rPr>
        <w:t>1.</w:t>
      </w:r>
      <w:r>
        <w:rPr>
          <w:rFonts w:hint="eastAsia" w:ascii="宋体" w:hAnsi="宋体"/>
          <w:color w:val="000000"/>
          <w:szCs w:val="21"/>
          <w:lang w:val="en-US" w:eastAsia="zh-CN"/>
        </w:rPr>
        <w:t>3</w:t>
      </w:r>
      <w:r>
        <w:rPr>
          <w:rFonts w:hint="eastAsia" w:ascii="宋体" w:hAnsi="宋体"/>
          <w:color w:val="000000"/>
          <w:szCs w:val="21"/>
        </w:rPr>
        <w:t>抽样数量</w:t>
      </w:r>
    </w:p>
    <w:p>
      <w:pPr>
        <w:pStyle w:val="9"/>
        <w:adjustRightInd w:val="0"/>
        <w:snapToGrid w:val="0"/>
        <w:ind w:firstLine="420"/>
        <w:jc w:val="left"/>
        <w:rPr>
          <w:rFonts w:ascii="宋体" w:eastAsia="宋体" w:cs="宋体"/>
          <w:sz w:val="21"/>
          <w:szCs w:val="21"/>
        </w:rPr>
      </w:pPr>
      <w:r>
        <w:rPr>
          <w:rFonts w:hint="eastAsia" w:ascii="宋体" w:eastAsia="宋体" w:cs="宋体"/>
          <w:sz w:val="21"/>
          <w:szCs w:val="21"/>
        </w:rPr>
        <w:t>每批次抽取的样品数量不得少于</w:t>
      </w:r>
      <w:r>
        <w:rPr>
          <w:rFonts w:ascii="宋体" w:eastAsia="宋体" w:cs="宋体"/>
          <w:sz w:val="21"/>
          <w:szCs w:val="21"/>
        </w:rPr>
        <w:t>110</w:t>
      </w:r>
      <w:r>
        <w:rPr>
          <w:rFonts w:hint="eastAsia" w:ascii="宋体" w:eastAsia="宋体" w:cs="宋体"/>
          <w:sz w:val="21"/>
          <w:szCs w:val="21"/>
        </w:rPr>
        <w:t>kg，其中</w:t>
      </w:r>
      <w:r>
        <w:rPr>
          <w:rFonts w:ascii="宋体" w:eastAsia="宋体" w:cs="宋体"/>
          <w:sz w:val="21"/>
          <w:szCs w:val="21"/>
        </w:rPr>
        <w:t>55</w:t>
      </w:r>
      <w:r>
        <w:rPr>
          <w:rFonts w:hint="eastAsia" w:ascii="宋体" w:eastAsia="宋体" w:cs="宋体"/>
          <w:sz w:val="21"/>
          <w:szCs w:val="21"/>
        </w:rPr>
        <w:t>kg作为检验样品，5</w:t>
      </w:r>
      <w:r>
        <w:rPr>
          <w:rFonts w:ascii="宋体" w:eastAsia="宋体" w:cs="宋体"/>
          <w:sz w:val="21"/>
          <w:szCs w:val="21"/>
        </w:rPr>
        <w:t>5</w:t>
      </w:r>
      <w:r>
        <w:rPr>
          <w:rFonts w:hint="eastAsia" w:ascii="宋体" w:eastAsia="宋体" w:cs="宋体"/>
          <w:sz w:val="21"/>
          <w:szCs w:val="21"/>
        </w:rPr>
        <w:t>kg作为备用样品。</w:t>
      </w:r>
    </w:p>
    <w:p>
      <w:pPr>
        <w:snapToGrid w:val="0"/>
        <w:spacing w:before="156" w:beforeLines="50" w:line="360" w:lineRule="auto"/>
        <w:rPr>
          <w:rFonts w:asciiTheme="minorEastAsia" w:hAnsiTheme="minorEastAsia" w:cstheme="minorEastAsia"/>
          <w:b/>
          <w:bCs/>
          <w:szCs w:val="21"/>
        </w:rPr>
      </w:pPr>
      <w:r>
        <w:rPr>
          <w:rFonts w:hint="eastAsia" w:asciiTheme="minorEastAsia" w:hAnsiTheme="minorEastAsia" w:cstheme="minorEastAsia"/>
          <w:b/>
          <w:bCs/>
          <w:szCs w:val="21"/>
        </w:rPr>
        <w:t xml:space="preserve">2 </w:t>
      </w:r>
      <w:r>
        <w:rPr>
          <w:rFonts w:hint="eastAsia" w:ascii="宋体" w:hAnsi="宋体" w:cs="宋体"/>
          <w:b/>
          <w:bCs/>
          <w:color w:val="000000"/>
          <w:szCs w:val="21"/>
        </w:rPr>
        <w:t>检验项目及检测方法</w:t>
      </w:r>
    </w:p>
    <w:p>
      <w:pPr>
        <w:snapToGrid w:val="0"/>
        <w:spacing w:before="156" w:beforeLines="50" w:line="360" w:lineRule="auto"/>
        <w:jc w:val="center"/>
        <w:rPr>
          <w:rFonts w:asciiTheme="minorEastAsia" w:hAnsiTheme="minorEastAsia" w:cstheme="minorEastAsia"/>
          <w:b/>
          <w:szCs w:val="21"/>
        </w:rPr>
      </w:pPr>
      <w:r>
        <w:rPr>
          <w:rFonts w:hint="eastAsia" w:asciiTheme="minorEastAsia" w:hAnsiTheme="minorEastAsia" w:cstheme="minorEastAsia"/>
          <w:b/>
          <w:szCs w:val="21"/>
        </w:rPr>
        <w:t>表1 机制砂产品检验项目</w:t>
      </w:r>
    </w:p>
    <w:tbl>
      <w:tblPr>
        <w:tblStyle w:val="5"/>
        <w:tblW w:w="727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469"/>
        <w:gridCol w:w="3492"/>
        <w:gridCol w:w="231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8" w:hRule="atLeast"/>
          <w:jc w:val="center"/>
        </w:trPr>
        <w:tc>
          <w:tcPr>
            <w:tcW w:w="1469"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Theme="minorEastAsia" w:hAnsiTheme="minorEastAsia" w:cstheme="minorEastAsia"/>
                <w:szCs w:val="21"/>
              </w:rPr>
            </w:pPr>
            <w:r>
              <w:rPr>
                <w:rFonts w:hint="eastAsia" w:asciiTheme="minorEastAsia" w:hAnsiTheme="minorEastAsia" w:cstheme="minorEastAsia"/>
                <w:kern w:val="0"/>
                <w:szCs w:val="21"/>
                <w:lang w:bidi="ar"/>
              </w:rPr>
              <w:t>序号</w:t>
            </w:r>
          </w:p>
        </w:tc>
        <w:tc>
          <w:tcPr>
            <w:tcW w:w="3492"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Theme="minorEastAsia" w:hAnsiTheme="minorEastAsia" w:cstheme="minorEastAsia"/>
                <w:szCs w:val="21"/>
              </w:rPr>
            </w:pPr>
            <w:r>
              <w:rPr>
                <w:rFonts w:hint="eastAsia" w:asciiTheme="minorEastAsia" w:hAnsiTheme="minorEastAsia" w:cstheme="minorEastAsia"/>
                <w:kern w:val="0"/>
                <w:szCs w:val="21"/>
                <w:lang w:bidi="ar"/>
              </w:rPr>
              <w:t>检验项目</w:t>
            </w:r>
          </w:p>
        </w:tc>
        <w:tc>
          <w:tcPr>
            <w:tcW w:w="2312"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Theme="minorEastAsia" w:hAnsiTheme="minorEastAsia" w:cstheme="minorEastAsia"/>
                <w:szCs w:val="21"/>
              </w:rPr>
            </w:pPr>
            <w:r>
              <w:rPr>
                <w:rFonts w:hint="eastAsia" w:asciiTheme="minorEastAsia" w:hAnsiTheme="minorEastAsia" w:cstheme="minorEastAsia"/>
                <w:kern w:val="0"/>
                <w:szCs w:val="21"/>
                <w:lang w:bidi="ar"/>
              </w:rPr>
              <w:t>检测方法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8" w:hRule="atLeast"/>
          <w:jc w:val="center"/>
        </w:trPr>
        <w:tc>
          <w:tcPr>
            <w:tcW w:w="1469"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Theme="minorEastAsia" w:hAnsiTheme="minorEastAsia" w:cstheme="minorEastAsia"/>
                <w:szCs w:val="21"/>
              </w:rPr>
            </w:pPr>
          </w:p>
        </w:tc>
        <w:tc>
          <w:tcPr>
            <w:tcW w:w="3492"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Theme="minorEastAsia" w:hAnsiTheme="minorEastAsia" w:cstheme="minorEastAsia"/>
                <w:szCs w:val="21"/>
              </w:rPr>
            </w:pPr>
          </w:p>
        </w:tc>
        <w:tc>
          <w:tcPr>
            <w:tcW w:w="2312"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Theme="minorEastAsia" w:hAnsiTheme="minorEastAsia" w:cstheme="minorEastAsia"/>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8" w:hRule="atLeast"/>
          <w:jc w:val="center"/>
        </w:trPr>
        <w:tc>
          <w:tcPr>
            <w:tcW w:w="146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Theme="minorEastAsia" w:hAnsiTheme="minorEastAsia" w:cstheme="minorEastAsia"/>
                <w:szCs w:val="21"/>
              </w:rPr>
            </w:pPr>
            <w:r>
              <w:rPr>
                <w:rFonts w:hint="eastAsia" w:asciiTheme="minorEastAsia" w:hAnsiTheme="minorEastAsia" w:cstheme="minorEastAsia"/>
                <w:kern w:val="0"/>
                <w:szCs w:val="21"/>
                <w:lang w:bidi="ar"/>
              </w:rPr>
              <w:t>1</w:t>
            </w:r>
          </w:p>
        </w:tc>
        <w:tc>
          <w:tcPr>
            <w:tcW w:w="34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Theme="minorEastAsia" w:hAnsiTheme="minorEastAsia" w:cstheme="minorEastAsia"/>
                <w:szCs w:val="21"/>
              </w:rPr>
            </w:pPr>
            <w:r>
              <w:rPr>
                <w:rFonts w:hint="eastAsia" w:asciiTheme="minorEastAsia" w:hAnsiTheme="minorEastAsia" w:cstheme="minorEastAsia"/>
                <w:kern w:val="0"/>
                <w:szCs w:val="21"/>
                <w:lang w:bidi="ar"/>
              </w:rPr>
              <w:t>亚甲蓝值与石粉含量</w:t>
            </w:r>
          </w:p>
        </w:tc>
        <w:tc>
          <w:tcPr>
            <w:tcW w:w="2312"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Theme="minorEastAsia" w:hAnsiTheme="minorEastAsia" w:cstheme="minorEastAsia"/>
                <w:szCs w:val="21"/>
              </w:rPr>
            </w:pPr>
            <w:r>
              <w:rPr>
                <w:rFonts w:hint="eastAsia" w:asciiTheme="minorEastAsia" w:hAnsiTheme="minorEastAsia" w:cstheme="minorEastAsia"/>
                <w:kern w:val="0"/>
                <w:szCs w:val="21"/>
                <w:lang w:bidi="ar"/>
              </w:rPr>
              <w:t>GB/T 14684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6" w:hRule="atLeast"/>
          <w:jc w:val="center"/>
        </w:trPr>
        <w:tc>
          <w:tcPr>
            <w:tcW w:w="146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Theme="minorEastAsia" w:hAnsiTheme="minorEastAsia" w:cstheme="minorEastAsia"/>
                <w:szCs w:val="21"/>
              </w:rPr>
            </w:pPr>
            <w:r>
              <w:rPr>
                <w:rFonts w:hint="eastAsia" w:asciiTheme="minorEastAsia" w:hAnsiTheme="minorEastAsia" w:cstheme="minorEastAsia"/>
                <w:szCs w:val="21"/>
              </w:rPr>
              <w:t>2</w:t>
            </w:r>
          </w:p>
        </w:tc>
        <w:tc>
          <w:tcPr>
            <w:tcW w:w="34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Theme="minorEastAsia" w:hAnsiTheme="minorEastAsia" w:cstheme="minorEastAsia"/>
                <w:szCs w:val="21"/>
              </w:rPr>
            </w:pPr>
            <w:r>
              <w:rPr>
                <w:rFonts w:hint="eastAsia" w:asciiTheme="minorEastAsia" w:hAnsiTheme="minorEastAsia" w:cstheme="minorEastAsia"/>
                <w:kern w:val="0"/>
                <w:szCs w:val="21"/>
                <w:lang w:bidi="ar"/>
              </w:rPr>
              <w:t>硫化物及硫酸盐</w:t>
            </w:r>
          </w:p>
        </w:tc>
        <w:tc>
          <w:tcPr>
            <w:tcW w:w="2312"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Theme="minorEastAsia" w:hAnsiTheme="minorEastAsia" w:cstheme="minorEastAsia"/>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6" w:hRule="atLeast"/>
          <w:jc w:val="center"/>
        </w:trPr>
        <w:tc>
          <w:tcPr>
            <w:tcW w:w="146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Theme="minorEastAsia" w:hAnsiTheme="minorEastAsia" w:cstheme="minorEastAsia"/>
                <w:szCs w:val="21"/>
              </w:rPr>
            </w:pPr>
            <w:r>
              <w:rPr>
                <w:rFonts w:hint="eastAsia" w:asciiTheme="minorEastAsia" w:hAnsiTheme="minorEastAsia" w:cstheme="minorEastAsia"/>
                <w:szCs w:val="21"/>
              </w:rPr>
              <w:t>3</w:t>
            </w:r>
          </w:p>
        </w:tc>
        <w:tc>
          <w:tcPr>
            <w:tcW w:w="34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Theme="minorEastAsia" w:hAnsiTheme="minorEastAsia" w:cstheme="minorEastAsia"/>
                <w:szCs w:val="21"/>
              </w:rPr>
            </w:pPr>
            <w:r>
              <w:rPr>
                <w:rFonts w:hint="eastAsia" w:asciiTheme="minorEastAsia" w:hAnsiTheme="minorEastAsia" w:cstheme="minorEastAsia"/>
                <w:kern w:val="0"/>
                <w:szCs w:val="21"/>
                <w:lang w:bidi="ar"/>
              </w:rPr>
              <w:t>氯化物</w:t>
            </w:r>
          </w:p>
        </w:tc>
        <w:tc>
          <w:tcPr>
            <w:tcW w:w="2312"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Theme="minorEastAsia" w:hAnsiTheme="minorEastAsia" w:cstheme="minorEastAsia"/>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6" w:hRule="atLeast"/>
          <w:jc w:val="center"/>
        </w:trPr>
        <w:tc>
          <w:tcPr>
            <w:tcW w:w="146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Theme="minorEastAsia" w:hAnsiTheme="minorEastAsia" w:cstheme="minorEastAsia"/>
                <w:szCs w:val="21"/>
              </w:rPr>
            </w:pPr>
            <w:r>
              <w:rPr>
                <w:rFonts w:hint="eastAsia" w:asciiTheme="minorEastAsia" w:hAnsiTheme="minorEastAsia" w:cstheme="minorEastAsia"/>
                <w:szCs w:val="21"/>
              </w:rPr>
              <w:t>4</w:t>
            </w:r>
          </w:p>
        </w:tc>
        <w:tc>
          <w:tcPr>
            <w:tcW w:w="34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Theme="minorEastAsia" w:hAnsiTheme="minorEastAsia" w:cstheme="minorEastAsia"/>
                <w:szCs w:val="21"/>
              </w:rPr>
            </w:pPr>
            <w:r>
              <w:rPr>
                <w:rFonts w:hint="eastAsia" w:asciiTheme="minorEastAsia" w:hAnsiTheme="minorEastAsia" w:cstheme="minorEastAsia"/>
                <w:kern w:val="0"/>
                <w:szCs w:val="21"/>
                <w:lang w:bidi="ar"/>
              </w:rPr>
              <w:t>坚固性指标</w:t>
            </w:r>
          </w:p>
        </w:tc>
        <w:tc>
          <w:tcPr>
            <w:tcW w:w="2312"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Theme="minorEastAsia" w:hAnsiTheme="minorEastAsia" w:cstheme="minorEastAsia"/>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6" w:hRule="atLeast"/>
          <w:jc w:val="center"/>
        </w:trPr>
        <w:tc>
          <w:tcPr>
            <w:tcW w:w="146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Theme="minorEastAsia" w:hAnsiTheme="minorEastAsia" w:cstheme="minorEastAsia"/>
                <w:szCs w:val="21"/>
              </w:rPr>
            </w:pPr>
            <w:r>
              <w:rPr>
                <w:rFonts w:hint="eastAsia" w:asciiTheme="minorEastAsia" w:hAnsiTheme="minorEastAsia" w:cstheme="minorEastAsia"/>
                <w:szCs w:val="21"/>
              </w:rPr>
              <w:t>5</w:t>
            </w:r>
          </w:p>
        </w:tc>
        <w:tc>
          <w:tcPr>
            <w:tcW w:w="34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Theme="minorEastAsia" w:hAnsiTheme="minorEastAsia" w:cstheme="minorEastAsia"/>
                <w:szCs w:val="21"/>
              </w:rPr>
            </w:pPr>
            <w:r>
              <w:rPr>
                <w:rFonts w:hint="eastAsia" w:asciiTheme="minorEastAsia" w:hAnsiTheme="minorEastAsia" w:cstheme="minorEastAsia"/>
                <w:kern w:val="0"/>
                <w:szCs w:val="21"/>
                <w:lang w:bidi="ar"/>
              </w:rPr>
              <w:t>压碎指标</w:t>
            </w:r>
          </w:p>
        </w:tc>
        <w:tc>
          <w:tcPr>
            <w:tcW w:w="2312"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Theme="minorEastAsia" w:hAnsiTheme="minorEastAsia" w:cstheme="minorEastAsia"/>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6" w:hRule="atLeast"/>
          <w:jc w:val="center"/>
        </w:trPr>
        <w:tc>
          <w:tcPr>
            <w:tcW w:w="146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val="en-US" w:eastAsia="zh-CN"/>
              </w:rPr>
              <w:t>6</w:t>
            </w:r>
          </w:p>
        </w:tc>
        <w:tc>
          <w:tcPr>
            <w:tcW w:w="34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Theme="minorEastAsia" w:hAnsiTheme="minorEastAsia" w:cstheme="minorEastAsia"/>
                <w:szCs w:val="21"/>
              </w:rPr>
            </w:pPr>
            <w:r>
              <w:rPr>
                <w:rFonts w:hint="eastAsia" w:asciiTheme="minorEastAsia" w:hAnsiTheme="minorEastAsia" w:cstheme="minorEastAsia"/>
                <w:kern w:val="0"/>
                <w:szCs w:val="21"/>
                <w:lang w:bidi="ar"/>
              </w:rPr>
              <w:t>松散堆积密度</w:t>
            </w:r>
          </w:p>
        </w:tc>
        <w:tc>
          <w:tcPr>
            <w:tcW w:w="2312"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Theme="minorEastAsia" w:hAnsiTheme="minorEastAsia" w:cstheme="minorEastAsia"/>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6" w:hRule="atLeast"/>
          <w:jc w:val="center"/>
        </w:trPr>
        <w:tc>
          <w:tcPr>
            <w:tcW w:w="146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val="en-US" w:eastAsia="zh-CN"/>
              </w:rPr>
              <w:t>7</w:t>
            </w:r>
          </w:p>
        </w:tc>
        <w:tc>
          <w:tcPr>
            <w:tcW w:w="34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Theme="minorEastAsia" w:hAnsiTheme="minorEastAsia" w:cstheme="minorEastAsia"/>
                <w:szCs w:val="21"/>
              </w:rPr>
            </w:pPr>
            <w:r>
              <w:rPr>
                <w:rFonts w:hint="eastAsia" w:asciiTheme="minorEastAsia" w:hAnsiTheme="minorEastAsia" w:cstheme="minorEastAsia"/>
                <w:kern w:val="0"/>
                <w:szCs w:val="21"/>
                <w:lang w:bidi="ar"/>
              </w:rPr>
              <w:t>放射性</w:t>
            </w:r>
          </w:p>
        </w:tc>
        <w:tc>
          <w:tcPr>
            <w:tcW w:w="231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rPr>
                <w:rFonts w:asciiTheme="minorEastAsia" w:hAnsiTheme="minorEastAsia" w:cstheme="minorEastAsia"/>
                <w:szCs w:val="21"/>
              </w:rPr>
            </w:pPr>
            <w:r>
              <w:rPr>
                <w:rFonts w:hint="eastAsia" w:asciiTheme="minorEastAsia" w:hAnsiTheme="minorEastAsia" w:cstheme="minorEastAsia"/>
                <w:kern w:val="0"/>
                <w:szCs w:val="21"/>
                <w:lang w:bidi="ar"/>
              </w:rPr>
              <w:t>GB 6566</w:t>
            </w:r>
          </w:p>
        </w:tc>
      </w:tr>
    </w:tbl>
    <w:p>
      <w:pPr>
        <w:spacing w:line="360" w:lineRule="auto"/>
        <w:ind w:firstLine="420" w:firstLineChars="200"/>
        <w:jc w:val="left"/>
        <w:rPr>
          <w:rFonts w:ascii="宋体" w:hAnsi="宋体" w:cs="宋体"/>
          <w:snapToGrid w:val="0"/>
        </w:rPr>
      </w:pPr>
      <w:r>
        <w:rPr>
          <w:rFonts w:hint="eastAsia" w:ascii="宋体" w:eastAsia="宋体" w:cs="宋体"/>
          <w:szCs w:val="21"/>
        </w:rPr>
        <w:t>注：</w:t>
      </w:r>
      <w:r>
        <w:rPr>
          <w:rFonts w:hint="eastAsia" w:ascii="宋体" w:hAnsi="宋体" w:cs="宋体"/>
          <w:snapToGrid w:val="0"/>
        </w:rPr>
        <w:t>上表所列检验项目是有关法律法规、标准等规定的，重点涉及健康、安全、节能、环保以及消费者、有关组织反映有质量问题的重要项目。</w:t>
      </w:r>
    </w:p>
    <w:p>
      <w:pPr>
        <w:pStyle w:val="9"/>
        <w:adjustRightInd w:val="0"/>
        <w:snapToGrid w:val="0"/>
        <w:ind w:firstLine="420"/>
        <w:jc w:val="left"/>
        <w:rPr>
          <w:rFonts w:ascii="宋体" w:eastAsia="宋体" w:cs="宋体"/>
          <w:sz w:val="21"/>
          <w:szCs w:val="21"/>
        </w:rPr>
      </w:pPr>
      <w:r>
        <w:rPr>
          <w:rFonts w:hint="eastAsia" w:ascii="宋体" w:eastAsia="宋体" w:cs="宋体"/>
          <w:sz w:val="21"/>
          <w:szCs w:val="21"/>
        </w:rPr>
        <w:t>执行企业标准、团体标准、地方标准的产品，检验项目参照上述内容执行。</w:t>
      </w:r>
    </w:p>
    <w:p>
      <w:pPr>
        <w:pStyle w:val="9"/>
        <w:adjustRightInd w:val="0"/>
        <w:snapToGrid w:val="0"/>
        <w:ind w:firstLine="420"/>
        <w:jc w:val="left"/>
        <w:rPr>
          <w:rFonts w:ascii="宋体" w:eastAsia="宋体" w:cs="宋体"/>
          <w:sz w:val="21"/>
          <w:szCs w:val="21"/>
        </w:rPr>
      </w:pPr>
      <w:r>
        <w:rPr>
          <w:rFonts w:hint="eastAsia" w:ascii="宋体" w:eastAsia="宋体" w:cs="宋体"/>
          <w:sz w:val="21"/>
          <w:szCs w:val="21"/>
        </w:rPr>
        <w:t>凡是注日期的文件，其随后所有的修改单（不包括勘误的内容）或修订版不适用于本细则。凡是不注日期的文件，其最新版本适用于本细则。</w:t>
      </w:r>
    </w:p>
    <w:p>
      <w:pPr>
        <w:snapToGrid w:val="0"/>
        <w:spacing w:before="156" w:beforeLines="50" w:line="360" w:lineRule="auto"/>
        <w:rPr>
          <w:rFonts w:asciiTheme="minorEastAsia" w:hAnsiTheme="minorEastAsia" w:cstheme="minorEastAsia"/>
          <w:b/>
          <w:bCs/>
          <w:szCs w:val="21"/>
        </w:rPr>
      </w:pPr>
      <w:r>
        <w:rPr>
          <w:rFonts w:hint="eastAsia" w:asciiTheme="minorEastAsia" w:hAnsiTheme="minorEastAsia" w:cstheme="minorEastAsia"/>
          <w:b/>
          <w:bCs/>
          <w:szCs w:val="21"/>
        </w:rPr>
        <w:t>3 判定规则</w:t>
      </w:r>
    </w:p>
    <w:p>
      <w:pPr>
        <w:snapToGrid w:val="0"/>
        <w:spacing w:line="360" w:lineRule="auto"/>
        <w:rPr>
          <w:rFonts w:asciiTheme="minorEastAsia" w:hAnsiTheme="minorEastAsia" w:cstheme="minorEastAsia"/>
          <w:color w:val="000000"/>
          <w:szCs w:val="21"/>
        </w:rPr>
      </w:pPr>
      <w:r>
        <w:rPr>
          <w:rFonts w:hint="eastAsia" w:asciiTheme="minorEastAsia" w:hAnsiTheme="minorEastAsia" w:cstheme="minorEastAsia"/>
          <w:color w:val="000000"/>
          <w:szCs w:val="21"/>
        </w:rPr>
        <w:t>3.1标准依据</w:t>
      </w:r>
    </w:p>
    <w:p>
      <w:pPr>
        <w:snapToGrid w:val="0"/>
        <w:spacing w:line="360" w:lineRule="auto"/>
        <w:ind w:firstLine="420" w:firstLineChars="200"/>
        <w:rPr>
          <w:rFonts w:asciiTheme="minorEastAsia" w:hAnsiTheme="minorEastAsia" w:cstheme="minorEastAsia"/>
          <w:color w:val="000000"/>
          <w:szCs w:val="21"/>
        </w:rPr>
      </w:pPr>
      <w:bookmarkStart w:id="0" w:name="_GoBack"/>
      <w:r>
        <w:rPr>
          <w:rFonts w:hint="eastAsia" w:asciiTheme="minorEastAsia" w:hAnsiTheme="minorEastAsia" w:cstheme="minorEastAsia"/>
          <w:color w:val="000000"/>
          <w:szCs w:val="21"/>
        </w:rPr>
        <w:t>GB/T 14684  建设用砂</w:t>
      </w:r>
    </w:p>
    <w:bookmarkEnd w:id="0"/>
    <w:p>
      <w:pPr>
        <w:snapToGrid w:val="0"/>
        <w:spacing w:line="360" w:lineRule="auto"/>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GB 6566  建筑材料放射性核素限量</w:t>
      </w:r>
    </w:p>
    <w:p>
      <w:pPr>
        <w:snapToGrid w:val="0"/>
        <w:spacing w:line="360" w:lineRule="auto"/>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相关的法律、行政法规、部门规章、规范性文件</w:t>
      </w:r>
    </w:p>
    <w:p>
      <w:pPr>
        <w:snapToGrid w:val="0"/>
        <w:spacing w:line="360" w:lineRule="auto"/>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现行有效的企业标准、团体标准、地方标准及产品明示质量要求</w:t>
      </w:r>
    </w:p>
    <w:p>
      <w:pPr>
        <w:snapToGrid w:val="0"/>
        <w:spacing w:line="360" w:lineRule="auto"/>
        <w:rPr>
          <w:rFonts w:asciiTheme="minorEastAsia" w:hAnsiTheme="minorEastAsia" w:cstheme="minorEastAsia"/>
          <w:color w:val="000000"/>
          <w:szCs w:val="21"/>
        </w:rPr>
      </w:pPr>
      <w:r>
        <w:rPr>
          <w:rFonts w:hint="eastAsia" w:asciiTheme="minorEastAsia" w:hAnsiTheme="minorEastAsia" w:cstheme="minorEastAsia"/>
          <w:color w:val="000000"/>
          <w:szCs w:val="21"/>
        </w:rPr>
        <w:t>3.2判定原则</w:t>
      </w:r>
    </w:p>
    <w:p>
      <w:pPr>
        <w:snapToGrid w:val="0"/>
        <w:spacing w:line="360" w:lineRule="auto"/>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经检验，检验项目全部合格，判定为被抽查产品</w:t>
      </w:r>
      <w:r>
        <w:rPr>
          <w:rFonts w:hint="eastAsia" w:asciiTheme="minorEastAsia" w:hAnsiTheme="minorEastAsia" w:cstheme="minorEastAsia"/>
          <w:color w:val="000000"/>
          <w:szCs w:val="21"/>
          <w:lang w:val="en-US" w:eastAsia="zh-CN"/>
        </w:rPr>
        <w:t>所检项目</w:t>
      </w:r>
      <w:r>
        <w:rPr>
          <w:rFonts w:hint="eastAsia" w:asciiTheme="minorEastAsia" w:hAnsiTheme="minorEastAsia" w:cstheme="minorEastAsia"/>
          <w:color w:val="000000"/>
          <w:szCs w:val="21"/>
        </w:rPr>
        <w:t>未发现不合格；检验项目中任一项或一项以上不合格，判定为被抽查产品不合格。</w:t>
      </w:r>
    </w:p>
    <w:p>
      <w:pPr>
        <w:snapToGrid w:val="0"/>
        <w:spacing w:line="360" w:lineRule="auto"/>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若被检产品明示的质量要求高于本细则中检验项目依据的标准要求时，应按被检产品明示的质量要求判定。</w:t>
      </w:r>
    </w:p>
    <w:p>
      <w:pPr>
        <w:snapToGrid w:val="0"/>
        <w:spacing w:line="360" w:lineRule="auto"/>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若被检产品明示的质量要求低于本细则中检验项目依据的强制性标准要求时，应按照强制性标准要求判定。</w:t>
      </w:r>
    </w:p>
    <w:p>
      <w:pPr>
        <w:snapToGrid w:val="0"/>
        <w:spacing w:line="360" w:lineRule="auto"/>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若被检产品明示的质量要求低于或包含本细则中检验项目依据的推荐性标准要求时，应以被检产品明示的质量要求判定，但应在检验报告备注中进行说明。</w:t>
      </w:r>
    </w:p>
    <w:p>
      <w:pPr>
        <w:snapToGrid w:val="0"/>
        <w:spacing w:line="360" w:lineRule="auto"/>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若被检产品明示的质量要求缺少本细则中检验项目依据的强制性标准要求时，应按照强制性标准要求判定。</w:t>
      </w:r>
    </w:p>
    <w:p>
      <w:pPr>
        <w:snapToGrid w:val="0"/>
        <w:spacing w:line="360" w:lineRule="auto"/>
        <w:ind w:firstLine="420" w:firstLineChars="200"/>
        <w:rPr>
          <w:rFonts w:asciiTheme="minorEastAsia" w:hAnsiTheme="minorEastAsia" w:cstheme="minorEastAsia"/>
          <w:color w:val="000000"/>
          <w:szCs w:val="21"/>
        </w:rPr>
      </w:pPr>
      <w:r>
        <w:rPr>
          <w:rFonts w:hint="eastAsia" w:asciiTheme="minorEastAsia" w:hAnsiTheme="minorEastAsia" w:cstheme="minorEastAsia"/>
          <w:color w:val="000000"/>
          <w:szCs w:val="21"/>
        </w:rPr>
        <w:t>若被检产品明示的质量要求缺少本细则中检验项目依据的推荐性标准要求时，该项目不参与判定，但应在检验报告备注中进行说明。</w:t>
      </w:r>
    </w:p>
    <w:p>
      <w:pPr>
        <w:snapToGrid w:val="0"/>
        <w:spacing w:line="440" w:lineRule="exact"/>
        <w:rPr>
          <w:rFonts w:ascii="黑体" w:hAnsi="宋体" w:eastAsia="黑体"/>
          <w:b/>
          <w:bCs/>
          <w:color w:val="000000"/>
          <w:szCs w:val="21"/>
        </w:rPr>
      </w:pPr>
      <w:r>
        <w:rPr>
          <w:rFonts w:ascii="黑体" w:hAnsi="宋体" w:eastAsia="黑体"/>
          <w:b/>
          <w:bCs/>
          <w:color w:val="000000"/>
          <w:szCs w:val="21"/>
        </w:rPr>
        <w:t>4</w:t>
      </w:r>
      <w:r>
        <w:rPr>
          <w:rFonts w:ascii="宋体" w:hAnsi="宋体" w:cs="宋体"/>
          <w:b/>
          <w:bCs/>
          <w:color w:val="000000"/>
          <w:szCs w:val="21"/>
        </w:rPr>
        <w:t xml:space="preserve"> </w:t>
      </w:r>
      <w:r>
        <w:rPr>
          <w:rFonts w:hint="eastAsia" w:ascii="宋体" w:hAnsi="宋体" w:cs="宋体"/>
          <w:b/>
          <w:bCs/>
          <w:color w:val="000000"/>
          <w:szCs w:val="21"/>
        </w:rPr>
        <w:t>异议复检</w:t>
      </w:r>
      <w:r>
        <w:rPr>
          <w:rFonts w:ascii="宋体" w:hAnsi="宋体" w:cs="宋体"/>
          <w:b/>
          <w:bCs/>
          <w:color w:val="000000"/>
          <w:szCs w:val="21"/>
        </w:rPr>
        <w:t xml:space="preserve"> </w:t>
      </w:r>
    </w:p>
    <w:p>
      <w:pPr>
        <w:snapToGrid w:val="0"/>
        <w:spacing w:line="360" w:lineRule="auto"/>
        <w:ind w:firstLine="420" w:firstLineChars="200"/>
        <w:rPr>
          <w:rFonts w:hint="eastAsia" w:asciiTheme="minorEastAsia" w:hAnsiTheme="minorEastAsia" w:cstheme="minorEastAsia"/>
          <w:color w:val="000000"/>
          <w:szCs w:val="21"/>
        </w:rPr>
      </w:pPr>
      <w:r>
        <w:rPr>
          <w:rFonts w:hint="eastAsia" w:asciiTheme="minorEastAsia" w:hAnsiTheme="minorEastAsia" w:cstheme="minorEastAsia"/>
          <w:color w:val="000000"/>
          <w:szCs w:val="21"/>
        </w:rPr>
        <w:t>本细则中确定的全部检验项目，采用备用样品进行复检。</w:t>
      </w:r>
    </w:p>
    <w:p>
      <w:pPr>
        <w:snapToGrid w:val="0"/>
        <w:spacing w:line="360" w:lineRule="auto"/>
        <w:rPr>
          <w:rFonts w:asciiTheme="minorEastAsia" w:hAnsiTheme="minorEastAsia" w:cstheme="minorEastAsia"/>
          <w:szCs w:val="21"/>
        </w:rPr>
      </w:pPr>
    </w:p>
    <w:p>
      <w:pPr>
        <w:spacing w:line="360" w:lineRule="auto"/>
        <w:rPr>
          <w:rFonts w:ascii="宋体" w:hAnsi="宋体" w:cs="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YzcxNmFjOWU0MDU0NjVlZWM4NTczMTA1ZTYwMDYifQ=="/>
    <w:docVar w:name="KSO_WPS_MARK_KEY" w:val="8df61112-a30e-40d0-bccb-59cdd2541b76"/>
  </w:docVars>
  <w:rsids>
    <w:rsidRoot w:val="00D7535A"/>
    <w:rsid w:val="000436FC"/>
    <w:rsid w:val="0010571A"/>
    <w:rsid w:val="00175DD1"/>
    <w:rsid w:val="001C2B28"/>
    <w:rsid w:val="00257115"/>
    <w:rsid w:val="00310BE3"/>
    <w:rsid w:val="00326360"/>
    <w:rsid w:val="00383B15"/>
    <w:rsid w:val="003F2A37"/>
    <w:rsid w:val="004E08D7"/>
    <w:rsid w:val="004F6207"/>
    <w:rsid w:val="00506FF1"/>
    <w:rsid w:val="005754EE"/>
    <w:rsid w:val="00583EC0"/>
    <w:rsid w:val="005B4971"/>
    <w:rsid w:val="005B6A00"/>
    <w:rsid w:val="00620537"/>
    <w:rsid w:val="006E4318"/>
    <w:rsid w:val="00771738"/>
    <w:rsid w:val="007F05CC"/>
    <w:rsid w:val="00814726"/>
    <w:rsid w:val="0089522B"/>
    <w:rsid w:val="008A231C"/>
    <w:rsid w:val="008B1531"/>
    <w:rsid w:val="008F48EC"/>
    <w:rsid w:val="00AF3F04"/>
    <w:rsid w:val="00B13E2A"/>
    <w:rsid w:val="00B96E67"/>
    <w:rsid w:val="00C46D3F"/>
    <w:rsid w:val="00C83372"/>
    <w:rsid w:val="00CA7236"/>
    <w:rsid w:val="00CB39C8"/>
    <w:rsid w:val="00CD4051"/>
    <w:rsid w:val="00D7535A"/>
    <w:rsid w:val="00DA1E12"/>
    <w:rsid w:val="00DA2E19"/>
    <w:rsid w:val="00DA547A"/>
    <w:rsid w:val="00DC2D7E"/>
    <w:rsid w:val="00E05CF9"/>
    <w:rsid w:val="00EA73B7"/>
    <w:rsid w:val="00F75CCB"/>
    <w:rsid w:val="01C47710"/>
    <w:rsid w:val="068C1C74"/>
    <w:rsid w:val="081B5BA9"/>
    <w:rsid w:val="0C7060CD"/>
    <w:rsid w:val="0EF71675"/>
    <w:rsid w:val="105B3248"/>
    <w:rsid w:val="1062017C"/>
    <w:rsid w:val="14D15A91"/>
    <w:rsid w:val="16E80AF9"/>
    <w:rsid w:val="17AB0585"/>
    <w:rsid w:val="199B73F3"/>
    <w:rsid w:val="22321EC1"/>
    <w:rsid w:val="2F9C2CBB"/>
    <w:rsid w:val="3CA325BC"/>
    <w:rsid w:val="401F453D"/>
    <w:rsid w:val="416B0A19"/>
    <w:rsid w:val="42C316C0"/>
    <w:rsid w:val="47FD2AD9"/>
    <w:rsid w:val="51C80962"/>
    <w:rsid w:val="52F90610"/>
    <w:rsid w:val="55CE4623"/>
    <w:rsid w:val="58B877EF"/>
    <w:rsid w:val="5AD34F85"/>
    <w:rsid w:val="5B2D7FCE"/>
    <w:rsid w:val="5D1116AD"/>
    <w:rsid w:val="61670FB6"/>
    <w:rsid w:val="648336D6"/>
    <w:rsid w:val="66D86E28"/>
    <w:rsid w:val="68E16358"/>
    <w:rsid w:val="6C967933"/>
    <w:rsid w:val="6FEF4CA1"/>
    <w:rsid w:val="710A6FFE"/>
    <w:rsid w:val="7FC72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Char"/>
    <w:basedOn w:val="6"/>
    <w:link w:val="4"/>
    <w:qFormat/>
    <w:uiPriority w:val="0"/>
    <w:rPr>
      <w:rFonts w:asciiTheme="minorHAnsi" w:hAnsiTheme="minorHAnsi" w:eastAsiaTheme="minorEastAsia" w:cstheme="minorBidi"/>
      <w:kern w:val="2"/>
      <w:sz w:val="18"/>
      <w:szCs w:val="18"/>
    </w:rPr>
  </w:style>
  <w:style w:type="paragraph" w:customStyle="1" w:styleId="9">
    <w:name w:val="方案正文"/>
    <w:basedOn w:val="10"/>
    <w:qFormat/>
    <w:uiPriority w:val="0"/>
    <w:pPr>
      <w:spacing w:line="360" w:lineRule="auto"/>
      <w:ind w:firstLine="560" w:firstLineChars="200"/>
    </w:pPr>
    <w:rPr>
      <w:rFonts w:ascii="仿宋_GB2312" w:hAnsi="宋体" w:eastAsia="仿宋_GB2312" w:cs="Times New Roman"/>
      <w:kern w:val="0"/>
      <w:sz w:val="28"/>
      <w:szCs w:val="28"/>
    </w:rPr>
  </w:style>
  <w:style w:type="paragraph" w:customStyle="1" w:styleId="10">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50750-2246-4CEE-95AA-5B0525441F8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959</Words>
  <Characters>1004</Characters>
  <Lines>8</Lines>
  <Paragraphs>2</Paragraphs>
  <TotalTime>75</TotalTime>
  <ScaleCrop>false</ScaleCrop>
  <LinksUpToDate>false</LinksUpToDate>
  <CharactersWithSpaces>1018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2022-11-25T05:35:00Z</dcterms:created>
  <dc:creator>Administrator</dc:creator>
  <cp:lastModifiedBy>小帅</cp:lastModifiedBy>
  <dcterms:modified xsi:type="dcterms:W3CDTF">2023-06-20T08:47:47Z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2F257633765C4890AE693E73C3A93D14_13</vt:lpwstr>
  </property>
</Properties>
</file>