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eastAsia="zh-CN"/>
        </w:rPr>
        <w:t>枣庄市玩具</w:t>
      </w:r>
      <w:r>
        <w:rPr>
          <w:rFonts w:hint="eastAsia" w:ascii="方正小标宋简体" w:hAnsi="方正小标宋简体" w:eastAsia="方正小标宋简体" w:cs="方正小标宋简体"/>
          <w:b w:val="0"/>
          <w:bCs/>
          <w:color w:val="000000"/>
          <w:sz w:val="44"/>
          <w:szCs w:val="44"/>
        </w:rPr>
        <w:t>产品质量监督抽查实施细则</w:t>
      </w:r>
    </w:p>
    <w:p>
      <w:pPr>
        <w:snapToGrid w:val="0"/>
        <w:spacing w:line="440" w:lineRule="exact"/>
        <w:rPr>
          <w:rFonts w:ascii="宋体" w:cs="宋体"/>
          <w:b/>
          <w:bCs/>
          <w:color w:val="000000"/>
          <w:szCs w:val="21"/>
        </w:rPr>
      </w:pPr>
      <w:r>
        <w:rPr>
          <w:rFonts w:ascii="宋体" w:hAnsi="宋体" w:cs="宋体"/>
          <w:b/>
          <w:bCs/>
          <w:color w:val="000000"/>
          <w:szCs w:val="21"/>
        </w:rPr>
        <w:t xml:space="preserve">1 </w:t>
      </w:r>
      <w:r>
        <w:rPr>
          <w:rFonts w:hint="eastAsia" w:ascii="宋体" w:hAnsi="宋体" w:cs="宋体"/>
          <w:b/>
          <w:bCs/>
          <w:color w:val="000000"/>
          <w:szCs w:val="21"/>
        </w:rPr>
        <w:t>抽样</w:t>
      </w:r>
    </w:p>
    <w:p>
      <w:pPr>
        <w:snapToGrid w:val="0"/>
        <w:spacing w:line="360" w:lineRule="auto"/>
        <w:rPr>
          <w:rFonts w:ascii="宋体"/>
          <w:color w:val="000000"/>
          <w:szCs w:val="21"/>
        </w:rPr>
      </w:pPr>
      <w:r>
        <w:rPr>
          <w:rFonts w:ascii="宋体" w:hAnsi="宋体"/>
          <w:color w:val="000000"/>
          <w:szCs w:val="21"/>
        </w:rPr>
        <w:t>1.1</w:t>
      </w:r>
      <w:r>
        <w:rPr>
          <w:rFonts w:hint="eastAsia" w:ascii="宋体" w:hAnsi="宋体"/>
          <w:color w:val="000000"/>
          <w:szCs w:val="21"/>
        </w:rPr>
        <w:t>抽样方法</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在被抽样生产者、销售者的待销产品中随机抽取有产品质量检验合格证明或者以其他形式表明合格的、近期生产的产品。随机数一般可使用随机数表、随机数骰子或扑克牌等方法产生。</w:t>
      </w:r>
    </w:p>
    <w:p>
      <w:pPr>
        <w:snapToGrid w:val="0"/>
        <w:spacing w:line="360" w:lineRule="auto"/>
        <w:rPr>
          <w:rFonts w:ascii="宋体" w:hAnsi="宋体"/>
          <w:color w:val="000000"/>
          <w:szCs w:val="21"/>
        </w:rPr>
      </w:pPr>
      <w:r>
        <w:rPr>
          <w:rFonts w:ascii="宋体" w:hAnsi="宋体"/>
          <w:color w:val="000000"/>
          <w:szCs w:val="21"/>
        </w:rPr>
        <w:t>1.2</w:t>
      </w:r>
      <w:r>
        <w:rPr>
          <w:rFonts w:hint="eastAsia" w:ascii="宋体" w:hAnsi="宋体"/>
          <w:color w:val="000000"/>
          <w:szCs w:val="21"/>
        </w:rPr>
        <w:t>抽样基数</w:t>
      </w:r>
    </w:p>
    <w:p>
      <w:pPr>
        <w:snapToGrid w:val="0"/>
        <w:spacing w:line="360" w:lineRule="auto"/>
        <w:ind w:firstLine="420" w:firstLineChars="200"/>
        <w:rPr>
          <w:rFonts w:ascii="宋体"/>
          <w:color w:val="000000"/>
          <w:szCs w:val="21"/>
        </w:rPr>
      </w:pPr>
      <w:r>
        <w:rPr>
          <w:rFonts w:hint="eastAsia" w:ascii="宋体" w:hAnsi="宋体"/>
          <w:color w:val="000000"/>
          <w:szCs w:val="21"/>
        </w:rPr>
        <w:t>抽查样品基数满足抽样数量即可。</w:t>
      </w:r>
    </w:p>
    <w:p>
      <w:pPr>
        <w:snapToGrid w:val="0"/>
        <w:spacing w:line="360" w:lineRule="auto"/>
        <w:rPr>
          <w:rFonts w:ascii="宋体"/>
          <w:color w:val="FF0000"/>
          <w:szCs w:val="21"/>
        </w:rPr>
      </w:pPr>
      <w:r>
        <w:rPr>
          <w:rFonts w:ascii="宋体" w:hAnsi="宋体"/>
          <w:color w:val="000000"/>
          <w:szCs w:val="21"/>
        </w:rPr>
        <w:t>1.3</w:t>
      </w:r>
      <w:r>
        <w:rPr>
          <w:rFonts w:hint="eastAsia" w:ascii="宋体" w:hAnsi="宋体"/>
          <w:color w:val="000000"/>
          <w:szCs w:val="21"/>
        </w:rPr>
        <w:t>抽样数量</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每批次产品抽取样品 3 个，其中 2 个作为检验样品，1 个作为备用样品。如遇特殊样品可适当增加检验和备样数量，以满足检测用最小样品量的要求。</w:t>
      </w:r>
    </w:p>
    <w:p>
      <w:pPr>
        <w:snapToGrid w:val="0"/>
        <w:spacing w:line="348" w:lineRule="auto"/>
        <w:ind w:firstLine="420" w:firstLineChars="200"/>
        <w:rPr>
          <w:rFonts w:ascii="宋体"/>
          <w:color w:val="000000"/>
          <w:szCs w:val="21"/>
        </w:rPr>
      </w:pPr>
    </w:p>
    <w:p>
      <w:pPr>
        <w:pStyle w:val="3"/>
        <w:rPr>
          <w:rFonts w:ascii="宋体" w:cs="宋体"/>
          <w:bCs/>
          <w:color w:val="000000"/>
          <w:szCs w:val="21"/>
        </w:rPr>
      </w:pPr>
      <w:r>
        <w:rPr>
          <w:rFonts w:ascii="宋体" w:hAnsi="宋体" w:cs="宋体"/>
          <w:b/>
          <w:bCs/>
          <w:color w:val="000000"/>
          <w:szCs w:val="21"/>
        </w:rPr>
        <w:t xml:space="preserve">2 </w:t>
      </w:r>
      <w:r>
        <w:rPr>
          <w:rFonts w:hint="eastAsia" w:ascii="宋体" w:hAnsi="宋体" w:cs="宋体"/>
          <w:b/>
          <w:bCs/>
          <w:color w:val="000000"/>
          <w:szCs w:val="21"/>
        </w:rPr>
        <w:t>检验项目及检测方法</w:t>
      </w:r>
    </w:p>
    <w:p>
      <w:pPr>
        <w:snapToGrid w:val="0"/>
        <w:spacing w:line="440" w:lineRule="exact"/>
        <w:jc w:val="center"/>
        <w:rPr>
          <w:rFonts w:ascii="宋体" w:hAnsi="宋体" w:cs="宋体"/>
          <w:bCs/>
          <w:color w:val="FF0000"/>
          <w:szCs w:val="21"/>
        </w:rPr>
      </w:pPr>
      <w:r>
        <w:rPr>
          <w:rFonts w:hint="eastAsia" w:ascii="宋体" w:hAnsi="宋体" w:cs="宋体"/>
          <w:b/>
          <w:bCs/>
          <w:color w:val="000000"/>
          <w:szCs w:val="21"/>
        </w:rPr>
        <w:t>表</w:t>
      </w:r>
      <w:r>
        <w:rPr>
          <w:rFonts w:hint="eastAsia" w:ascii="宋体" w:hAnsi="宋体" w:cs="宋体"/>
          <w:b/>
          <w:bCs/>
          <w:color w:val="000000"/>
          <w:szCs w:val="21"/>
          <w:lang w:val="en-US" w:eastAsia="zh-CN"/>
        </w:rPr>
        <w:t>1</w:t>
      </w:r>
      <w:r>
        <w:rPr>
          <w:rFonts w:ascii="宋体" w:hAnsi="宋体" w:cs="宋体"/>
          <w:b/>
          <w:bCs/>
          <w:color w:val="000000"/>
          <w:szCs w:val="21"/>
        </w:rPr>
        <w:t xml:space="preserve"> </w:t>
      </w:r>
      <w:r>
        <w:rPr>
          <w:rFonts w:hint="eastAsia" w:ascii="宋体" w:hAnsi="宋体" w:cs="宋体"/>
          <w:b/>
          <w:bCs/>
          <w:color w:val="000000"/>
          <w:szCs w:val="21"/>
          <w:lang w:eastAsia="zh-CN"/>
        </w:rPr>
        <w:t>：</w:t>
      </w:r>
      <w:r>
        <w:rPr>
          <w:rFonts w:hint="eastAsia" w:ascii="宋体" w:hAnsi="宋体" w:cs="宋体"/>
          <w:b/>
          <w:bCs/>
          <w:color w:val="000000"/>
          <w:szCs w:val="21"/>
        </w:rPr>
        <w:t>检验项目</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3604"/>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序号</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检验项目</w:t>
            </w:r>
          </w:p>
        </w:tc>
        <w:tc>
          <w:tcPr>
            <w:tcW w:w="33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机械和物理性能</w:t>
            </w:r>
          </w:p>
        </w:tc>
        <w:tc>
          <w:tcPr>
            <w:tcW w:w="3342" w:type="dxa"/>
            <w:tcBorders>
              <w:top w:val="single" w:color="auto" w:sz="4" w:space="0"/>
              <w:left w:val="nil"/>
              <w:right w:val="single" w:color="auto" w:sz="4" w:space="0"/>
            </w:tcBorders>
            <w:vAlign w:val="center"/>
          </w:tcPr>
          <w:p>
            <w:pPr>
              <w:keepNext w:val="0"/>
              <w:keepLines w:val="0"/>
              <w:widowControl/>
              <w:suppressLineNumbers w:val="0"/>
              <w:jc w:val="center"/>
              <w:rPr>
                <w:rFonts w:hint="eastAsia" w:ascii="宋体" w:hAnsi="宋体" w:eastAsia="宋体"/>
                <w:color w:val="000000"/>
                <w:szCs w:val="21"/>
                <w:lang w:eastAsia="zh-CN"/>
              </w:rPr>
            </w:pPr>
            <w:r>
              <w:rPr>
                <w:rFonts w:hint="eastAsia" w:ascii="宋体" w:hAnsi="宋体"/>
                <w:color w:val="000000"/>
                <w:szCs w:val="21"/>
              </w:rPr>
              <w:t>GB</w:t>
            </w:r>
            <w:r>
              <w:rPr>
                <w:rFonts w:hint="eastAsia" w:ascii="宋体" w:hAnsi="宋体"/>
                <w:color w:val="000000"/>
                <w:szCs w:val="21"/>
                <w:lang w:val="en-US" w:eastAsia="zh-CN"/>
              </w:rPr>
              <w:t xml:space="preserve"> </w:t>
            </w:r>
            <w:r>
              <w:rPr>
                <w:rFonts w:hint="eastAsia" w:ascii="宋体" w:hAnsi="宋体"/>
                <w:color w:val="000000"/>
                <w:szCs w:val="21"/>
              </w:rPr>
              <w:t>6675.1-2014</w:t>
            </w:r>
            <w:r>
              <w:rPr>
                <w:rFonts w:hint="eastAsia" w:ascii="宋体" w:hAnsi="宋体"/>
                <w:color w:val="000000"/>
                <w:szCs w:val="21"/>
                <w:lang w:eastAsia="zh-CN"/>
              </w:rPr>
              <w:t>、GB6675.2-2014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易燃性能</w:t>
            </w:r>
          </w:p>
        </w:tc>
        <w:tc>
          <w:tcPr>
            <w:tcW w:w="3342" w:type="dxa"/>
            <w:tcBorders>
              <w:left w:val="nil"/>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color w:val="000000"/>
                <w:szCs w:val="21"/>
              </w:rPr>
              <w:t>GB</w:t>
            </w:r>
            <w:r>
              <w:rPr>
                <w:rFonts w:hint="eastAsia" w:ascii="宋体" w:hAnsi="宋体"/>
                <w:color w:val="000000"/>
                <w:szCs w:val="21"/>
                <w:lang w:val="en-US" w:eastAsia="zh-CN"/>
              </w:rPr>
              <w:t xml:space="preserve"> </w:t>
            </w:r>
            <w:r>
              <w:rPr>
                <w:rFonts w:hint="eastAsia" w:ascii="宋体" w:hAnsi="宋体"/>
                <w:color w:val="000000"/>
                <w:szCs w:val="21"/>
              </w:rPr>
              <w:t>6675.1-2014</w:t>
            </w:r>
            <w:r>
              <w:rPr>
                <w:rFonts w:hint="eastAsia" w:ascii="宋体" w:hAnsi="宋体"/>
                <w:color w:val="000000"/>
                <w:szCs w:val="21"/>
                <w:lang w:eastAsia="zh-CN"/>
              </w:rPr>
              <w:t>、GB6675.3-2014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化学性能</w:t>
            </w:r>
          </w:p>
        </w:tc>
        <w:tc>
          <w:tcPr>
            <w:tcW w:w="3342" w:type="dxa"/>
            <w:tcBorders>
              <w:left w:val="nil"/>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color w:val="000000"/>
                <w:szCs w:val="21"/>
              </w:rPr>
              <w:t>GB</w:t>
            </w:r>
            <w:r>
              <w:rPr>
                <w:rFonts w:hint="eastAsia" w:ascii="宋体" w:hAnsi="宋体"/>
                <w:color w:val="000000"/>
                <w:szCs w:val="21"/>
                <w:lang w:val="en-US" w:eastAsia="zh-CN"/>
              </w:rPr>
              <w:t xml:space="preserve"> </w:t>
            </w:r>
            <w:r>
              <w:rPr>
                <w:rFonts w:hint="eastAsia" w:ascii="宋体" w:hAnsi="宋体"/>
                <w:color w:val="000000"/>
                <w:szCs w:val="21"/>
              </w:rPr>
              <w:t>6675.1-2014</w:t>
            </w:r>
            <w:r>
              <w:rPr>
                <w:rFonts w:hint="eastAsia" w:ascii="宋体" w:hAnsi="宋体"/>
                <w:color w:val="000000"/>
                <w:szCs w:val="21"/>
                <w:lang w:eastAsia="zh-CN"/>
              </w:rPr>
              <w:t>、GB6675.4-2014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电气性能</w:t>
            </w:r>
          </w:p>
        </w:tc>
        <w:tc>
          <w:tcPr>
            <w:tcW w:w="3342" w:type="dxa"/>
            <w:tcBorders>
              <w:left w:val="nil"/>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GB</w:t>
            </w:r>
            <w:r>
              <w:rPr>
                <w:rFonts w:hint="eastAsia" w:ascii="宋体" w:hAnsi="宋体"/>
                <w:color w:val="000000"/>
                <w:szCs w:val="21"/>
                <w:lang w:val="en-US" w:eastAsia="zh-CN"/>
              </w:rPr>
              <w:t xml:space="preserve"> </w:t>
            </w:r>
            <w:r>
              <w:rPr>
                <w:rFonts w:hint="eastAsia" w:ascii="宋体" w:hAnsi="宋体"/>
                <w:color w:val="000000"/>
                <w:szCs w:val="21"/>
              </w:rPr>
              <w:t>6675.1-2014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5</w:t>
            </w:r>
          </w:p>
        </w:tc>
        <w:tc>
          <w:tcPr>
            <w:tcW w:w="3604"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eastAsia="zh-CN"/>
              </w:rPr>
            </w:pPr>
            <w:r>
              <w:rPr>
                <w:rFonts w:hint="eastAsia" w:ascii="宋体" w:hAnsi="宋体" w:eastAsia="宋体"/>
                <w:color w:val="000000"/>
                <w:szCs w:val="21"/>
                <w:lang w:eastAsia="zh-CN"/>
              </w:rPr>
              <w:t>卫生要求</w:t>
            </w:r>
          </w:p>
        </w:tc>
        <w:tc>
          <w:tcPr>
            <w:tcW w:w="3342" w:type="dxa"/>
            <w:tcBorders>
              <w:left w:val="nil"/>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GB</w:t>
            </w:r>
            <w:r>
              <w:rPr>
                <w:rFonts w:hint="eastAsia" w:ascii="宋体" w:hAnsi="宋体"/>
                <w:color w:val="000000"/>
                <w:szCs w:val="21"/>
                <w:lang w:val="en-US" w:eastAsia="zh-CN"/>
              </w:rPr>
              <w:t xml:space="preserve"> </w:t>
            </w:r>
            <w:r>
              <w:rPr>
                <w:rFonts w:hint="eastAsia" w:ascii="宋体" w:hAnsi="宋体"/>
                <w:color w:val="000000"/>
                <w:szCs w:val="21"/>
              </w:rPr>
              <w:t>6675.1-2014</w:t>
            </w:r>
          </w:p>
        </w:tc>
      </w:tr>
    </w:tbl>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注：上表所列检验项目是有关法律法规、标准等规定的，重点涉及健康、安全、节能、环保以及消费者、有关组织反映有质量问题的重要项目。</w:t>
      </w:r>
    </w:p>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执行企业标准、团体标准、地方标准的产品，检验项目参照上述内容执行。</w:t>
      </w:r>
    </w:p>
    <w:p>
      <w:pPr>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凡是注日期的文件，其随后所有的修改单（不包括勘误的内容）或修订版不适用于本细则。凡是不注日期的文件，其最新版本适用于本细则。</w:t>
      </w:r>
    </w:p>
    <w:p>
      <w:pPr>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产品明示标准未标注年代号的，检验时根据生产日期选择有效的执行标准。</w:t>
      </w:r>
    </w:p>
    <w:p>
      <w:pPr>
        <w:spacing w:line="360" w:lineRule="auto"/>
        <w:rPr>
          <w:rFonts w:ascii="黑体" w:hAnsi="宋体" w:eastAsia="黑体"/>
          <w:b/>
          <w:bCs/>
          <w:color w:val="000000"/>
          <w:szCs w:val="21"/>
        </w:rPr>
      </w:pPr>
      <w:r>
        <w:rPr>
          <w:rFonts w:ascii="黑体" w:hAnsi="宋体" w:eastAsia="黑体"/>
          <w:b/>
          <w:bCs/>
          <w:color w:val="000000"/>
          <w:szCs w:val="21"/>
        </w:rPr>
        <w:t>3</w:t>
      </w:r>
      <w:r>
        <w:rPr>
          <w:rFonts w:ascii="宋体" w:hAnsi="宋体" w:cs="宋体"/>
          <w:b/>
          <w:bCs/>
          <w:color w:val="000000"/>
          <w:szCs w:val="21"/>
        </w:rPr>
        <w:t xml:space="preserve"> </w:t>
      </w:r>
      <w:r>
        <w:rPr>
          <w:rFonts w:hint="eastAsia" w:ascii="宋体" w:hAnsi="宋体" w:cs="宋体"/>
          <w:b/>
          <w:bCs/>
          <w:color w:val="000000"/>
          <w:szCs w:val="21"/>
        </w:rPr>
        <w:t>判定规则</w:t>
      </w:r>
    </w:p>
    <w:p>
      <w:pPr>
        <w:spacing w:line="360" w:lineRule="auto"/>
        <w:rPr>
          <w:rFonts w:ascii="宋体"/>
          <w:color w:val="000000"/>
          <w:szCs w:val="21"/>
        </w:rPr>
      </w:pPr>
      <w:r>
        <w:rPr>
          <w:rFonts w:ascii="宋体" w:hAnsi="宋体"/>
          <w:color w:val="000000"/>
          <w:szCs w:val="21"/>
        </w:rPr>
        <w:t>3.1</w:t>
      </w:r>
      <w:r>
        <w:rPr>
          <w:rFonts w:hint="eastAsia" w:ascii="宋体" w:hAnsi="宋体"/>
          <w:color w:val="000000"/>
          <w:szCs w:val="21"/>
        </w:rPr>
        <w:t>标准依据</w:t>
      </w:r>
    </w:p>
    <w:p>
      <w:pPr>
        <w:keepNext w:val="0"/>
        <w:keepLines w:val="0"/>
        <w:widowControl/>
        <w:suppressLineNumbers w:val="0"/>
        <w:jc w:val="left"/>
        <w:rPr>
          <w:rFonts w:hint="default"/>
          <w:lang w:val="en-US"/>
        </w:rPr>
      </w:pPr>
      <w:r>
        <w:rPr>
          <w:rFonts w:hint="eastAsia" w:ascii="宋体" w:hAnsi="宋体" w:eastAsia="宋体" w:cs="宋体"/>
          <w:color w:val="000000"/>
          <w:kern w:val="0"/>
          <w:sz w:val="24"/>
          <w:szCs w:val="24"/>
          <w:lang w:val="en-US" w:eastAsia="zh-CN" w:bidi="ar"/>
        </w:rPr>
        <w:t>GB</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6675.1-2014 </w:t>
      </w:r>
      <w:r>
        <w:rPr>
          <w:rFonts w:hint="eastAsia" w:ascii="宋体" w:hAnsi="宋体" w:cs="宋体"/>
          <w:color w:val="000000"/>
          <w:kern w:val="0"/>
          <w:sz w:val="24"/>
          <w:szCs w:val="24"/>
          <w:lang w:val="en-US" w:eastAsia="zh-CN" w:bidi="ar"/>
        </w:rPr>
        <w:t>玩具安全 第1部分：基本规范</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GB</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6675.2-2014 玩具安全 第2部分：机械与物理性能</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GB</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6675.3-2014 玩具安全 第3部分：易燃性能</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GB</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6675.4-2014 玩具安全 第4部分：特定元素的迁移</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GB/T</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9832-2007毛绒、布制玩具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相关的法律、行政法规、部门规章、规范性文件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现行有效的企业标准、团体标准、地方标准及产品明示质量要求</w:t>
      </w:r>
    </w:p>
    <w:p>
      <w:pPr>
        <w:spacing w:line="360" w:lineRule="auto"/>
        <w:rPr>
          <w:rFonts w:ascii="宋体" w:hAnsi="宋体"/>
          <w:color w:val="000000"/>
          <w:szCs w:val="21"/>
        </w:rPr>
      </w:pPr>
      <w:r>
        <w:rPr>
          <w:rFonts w:ascii="宋体" w:hAnsi="宋体"/>
          <w:color w:val="000000"/>
          <w:szCs w:val="21"/>
        </w:rPr>
        <w:t>3.2</w:t>
      </w:r>
      <w:r>
        <w:rPr>
          <w:rFonts w:hint="eastAsia" w:ascii="宋体" w:hAnsi="宋体"/>
          <w:color w:val="000000"/>
          <w:szCs w:val="21"/>
        </w:rPr>
        <w:t>判定原则</w:t>
      </w:r>
    </w:p>
    <w:p>
      <w:pPr>
        <w:spacing w:line="360" w:lineRule="auto"/>
        <w:ind w:firstLine="420" w:firstLineChars="200"/>
        <w:rPr>
          <w:rFonts w:ascii="宋体"/>
          <w:color w:val="000000"/>
          <w:szCs w:val="21"/>
        </w:rPr>
      </w:pPr>
      <w:r>
        <w:rPr>
          <w:rFonts w:hint="eastAsia" w:ascii="宋体" w:hAnsi="宋体"/>
          <w:szCs w:val="21"/>
        </w:rPr>
        <w:t>经检验，检验项目全部合格，判定为被抽查产品所检项目</w:t>
      </w:r>
      <w:bookmarkStart w:id="0" w:name="_GoBack"/>
      <w:bookmarkEnd w:id="0"/>
      <w:r>
        <w:rPr>
          <w:rFonts w:hint="eastAsia" w:ascii="宋体" w:hAnsi="宋体"/>
          <w:szCs w:val="21"/>
        </w:rPr>
        <w:t>合格；</w:t>
      </w:r>
      <w:r>
        <w:rPr>
          <w:rFonts w:hint="eastAsia" w:ascii="宋体" w:hAnsi="宋体"/>
          <w:color w:val="000000"/>
          <w:szCs w:val="21"/>
        </w:rPr>
        <w:t>检验项目中任一项或一项以上不合格，判定为被抽查产品不合格。</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若被检产品明示的质量要求低于或包含细则中检验项目依据的推荐性标准要求时，应以被检产品明示的质量要求判定，但应在检验报告备注中进行说明。</w:t>
      </w:r>
    </w:p>
    <w:p>
      <w:pPr>
        <w:spacing w:line="360" w:lineRule="auto"/>
        <w:ind w:firstLine="417" w:firstLineChars="199"/>
        <w:rPr>
          <w:rFonts w:asci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pacing w:line="360" w:lineRule="auto"/>
        <w:ind w:firstLine="417" w:firstLineChars="199"/>
        <w:rPr>
          <w:rFonts w:ascii="方正仿宋简体" w:hAnsi="仿宋" w:eastAsia="方正仿宋简体"/>
          <w:color w:val="000000"/>
          <w:sz w:val="24"/>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szCs w:val="21"/>
        </w:rPr>
      </w:pPr>
      <w:r>
        <w:rPr>
          <w:rFonts w:ascii="黑体" w:hAnsi="宋体" w:eastAsia="黑体"/>
          <w:b/>
          <w:bCs/>
          <w:color w:val="000000"/>
          <w:szCs w:val="21"/>
        </w:rPr>
        <w:t>4</w:t>
      </w:r>
      <w:r>
        <w:rPr>
          <w:rFonts w:ascii="宋体" w:hAnsi="宋体" w:cs="宋体"/>
          <w:b/>
          <w:bCs/>
          <w:color w:val="000000"/>
          <w:szCs w:val="21"/>
        </w:rPr>
        <w:t xml:space="preserve"> </w:t>
      </w:r>
      <w:r>
        <w:rPr>
          <w:rFonts w:hint="eastAsia" w:ascii="宋体" w:hAnsi="宋体" w:cs="宋体"/>
          <w:b/>
          <w:bCs/>
          <w:color w:val="000000"/>
          <w:szCs w:val="21"/>
        </w:rPr>
        <w:t>异议复检</w:t>
      </w:r>
      <w:r>
        <w:rPr>
          <w:rFonts w:ascii="宋体" w:hAnsi="宋体" w:cs="宋体"/>
          <w:b/>
          <w:bCs/>
          <w:color w:val="000000"/>
          <w:szCs w:val="21"/>
        </w:rPr>
        <w:t xml:space="preserve"> </w:t>
      </w:r>
    </w:p>
    <w:p>
      <w:pPr>
        <w:spacing w:line="360" w:lineRule="auto"/>
        <w:ind w:firstLine="210" w:firstLineChars="100"/>
        <w:rPr>
          <w:highlight w:val="yellow"/>
        </w:rPr>
      </w:pPr>
      <w:r>
        <w:rPr>
          <w:rFonts w:hint="eastAsia" w:ascii="宋体" w:hAnsi="宋体"/>
          <w:color w:val="000000"/>
          <w:szCs w:val="21"/>
        </w:rPr>
        <w:t>本细则中确定的全部检验项目，采用备用样品进行复检。</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MTZiYTIyNDNhZjgzZTQ4YWIzZGQyNzVkODA1NjgifQ=="/>
    <w:docVar w:name="KSO_WPS_MARK_KEY" w:val="826e3fbe-1e4c-4415-83ef-81017550a59c"/>
  </w:docVars>
  <w:rsids>
    <w:rsidRoot w:val="00D20679"/>
    <w:rsid w:val="00063DD3"/>
    <w:rsid w:val="001863C4"/>
    <w:rsid w:val="00276E33"/>
    <w:rsid w:val="00343254"/>
    <w:rsid w:val="00363CCE"/>
    <w:rsid w:val="003C2423"/>
    <w:rsid w:val="00426E68"/>
    <w:rsid w:val="005D4DF9"/>
    <w:rsid w:val="00702323"/>
    <w:rsid w:val="007236AF"/>
    <w:rsid w:val="008652D9"/>
    <w:rsid w:val="009373EF"/>
    <w:rsid w:val="00994753"/>
    <w:rsid w:val="00AF6F53"/>
    <w:rsid w:val="00C418C9"/>
    <w:rsid w:val="00D16530"/>
    <w:rsid w:val="00D20679"/>
    <w:rsid w:val="00EA1E84"/>
    <w:rsid w:val="00EA7B9C"/>
    <w:rsid w:val="00EC28ED"/>
    <w:rsid w:val="015772A4"/>
    <w:rsid w:val="01AA3877"/>
    <w:rsid w:val="02317AF5"/>
    <w:rsid w:val="02BA3F8E"/>
    <w:rsid w:val="02D32397"/>
    <w:rsid w:val="032C4E8C"/>
    <w:rsid w:val="03A8028B"/>
    <w:rsid w:val="03F86B1C"/>
    <w:rsid w:val="044E2BE0"/>
    <w:rsid w:val="049727D9"/>
    <w:rsid w:val="054162A1"/>
    <w:rsid w:val="05663F59"/>
    <w:rsid w:val="05F45A09"/>
    <w:rsid w:val="06BD404D"/>
    <w:rsid w:val="079B3139"/>
    <w:rsid w:val="07B94814"/>
    <w:rsid w:val="07D93108"/>
    <w:rsid w:val="08395955"/>
    <w:rsid w:val="086A3D60"/>
    <w:rsid w:val="09287EA3"/>
    <w:rsid w:val="092B7994"/>
    <w:rsid w:val="098D03F3"/>
    <w:rsid w:val="09AB63DF"/>
    <w:rsid w:val="09E518F1"/>
    <w:rsid w:val="0A59408D"/>
    <w:rsid w:val="0C0F0EA7"/>
    <w:rsid w:val="0CA02447"/>
    <w:rsid w:val="0CFF53BF"/>
    <w:rsid w:val="0DD423A8"/>
    <w:rsid w:val="0F31382A"/>
    <w:rsid w:val="0F60092D"/>
    <w:rsid w:val="0FFD54BA"/>
    <w:rsid w:val="105772C0"/>
    <w:rsid w:val="10F3513F"/>
    <w:rsid w:val="115B693C"/>
    <w:rsid w:val="128B4FFF"/>
    <w:rsid w:val="132A0CBC"/>
    <w:rsid w:val="133833D9"/>
    <w:rsid w:val="139B3968"/>
    <w:rsid w:val="14E530ED"/>
    <w:rsid w:val="15D95027"/>
    <w:rsid w:val="15E2762C"/>
    <w:rsid w:val="15E74C42"/>
    <w:rsid w:val="16B94831"/>
    <w:rsid w:val="16BF796D"/>
    <w:rsid w:val="16F70EB5"/>
    <w:rsid w:val="17143033"/>
    <w:rsid w:val="172F4AF3"/>
    <w:rsid w:val="17334527"/>
    <w:rsid w:val="174658D3"/>
    <w:rsid w:val="18025D64"/>
    <w:rsid w:val="180E64B6"/>
    <w:rsid w:val="18DA0A8E"/>
    <w:rsid w:val="196640D0"/>
    <w:rsid w:val="1A18363D"/>
    <w:rsid w:val="1A41067B"/>
    <w:rsid w:val="1A4C32C6"/>
    <w:rsid w:val="1AC9700C"/>
    <w:rsid w:val="1B481CDF"/>
    <w:rsid w:val="1BB43819"/>
    <w:rsid w:val="1C5B1EE6"/>
    <w:rsid w:val="1CAF0084"/>
    <w:rsid w:val="1D097B94"/>
    <w:rsid w:val="1D750D86"/>
    <w:rsid w:val="1F941997"/>
    <w:rsid w:val="200D1749"/>
    <w:rsid w:val="2020322B"/>
    <w:rsid w:val="207D242B"/>
    <w:rsid w:val="20DF30E6"/>
    <w:rsid w:val="21274A8D"/>
    <w:rsid w:val="221072CF"/>
    <w:rsid w:val="221F7512"/>
    <w:rsid w:val="22325F30"/>
    <w:rsid w:val="223A3849"/>
    <w:rsid w:val="22BE6D2B"/>
    <w:rsid w:val="239161EE"/>
    <w:rsid w:val="24303C58"/>
    <w:rsid w:val="243B4AD7"/>
    <w:rsid w:val="25F807A6"/>
    <w:rsid w:val="265005E2"/>
    <w:rsid w:val="2677273A"/>
    <w:rsid w:val="27C9064C"/>
    <w:rsid w:val="283D279D"/>
    <w:rsid w:val="2858552C"/>
    <w:rsid w:val="28A864B3"/>
    <w:rsid w:val="28C01A4F"/>
    <w:rsid w:val="2B1E2A5D"/>
    <w:rsid w:val="2B28751A"/>
    <w:rsid w:val="2B4C1378"/>
    <w:rsid w:val="2B5C5333"/>
    <w:rsid w:val="2C736DD8"/>
    <w:rsid w:val="2C882884"/>
    <w:rsid w:val="2D8E211C"/>
    <w:rsid w:val="2DB55DF1"/>
    <w:rsid w:val="2DC518B5"/>
    <w:rsid w:val="2E5A0250"/>
    <w:rsid w:val="2E8250B1"/>
    <w:rsid w:val="2E8452CD"/>
    <w:rsid w:val="2E89643F"/>
    <w:rsid w:val="2EF44200"/>
    <w:rsid w:val="2F9F7B5B"/>
    <w:rsid w:val="301B57BD"/>
    <w:rsid w:val="307153DD"/>
    <w:rsid w:val="3112096E"/>
    <w:rsid w:val="31374878"/>
    <w:rsid w:val="315C42DF"/>
    <w:rsid w:val="320F4EAD"/>
    <w:rsid w:val="32222E32"/>
    <w:rsid w:val="324504BA"/>
    <w:rsid w:val="33D91C17"/>
    <w:rsid w:val="34A71D15"/>
    <w:rsid w:val="353A66E5"/>
    <w:rsid w:val="35956011"/>
    <w:rsid w:val="360A4309"/>
    <w:rsid w:val="3627310D"/>
    <w:rsid w:val="36394BEF"/>
    <w:rsid w:val="364041CF"/>
    <w:rsid w:val="37397DA9"/>
    <w:rsid w:val="37BC7885"/>
    <w:rsid w:val="398465AD"/>
    <w:rsid w:val="3A4F2C33"/>
    <w:rsid w:val="3AE0388B"/>
    <w:rsid w:val="3AEE41FA"/>
    <w:rsid w:val="3AF9494C"/>
    <w:rsid w:val="3BB014AF"/>
    <w:rsid w:val="3BEE61FC"/>
    <w:rsid w:val="3BF03FA1"/>
    <w:rsid w:val="3C047A4D"/>
    <w:rsid w:val="3C4340D1"/>
    <w:rsid w:val="3C495460"/>
    <w:rsid w:val="3C655E40"/>
    <w:rsid w:val="3CD72A6B"/>
    <w:rsid w:val="3D0106F2"/>
    <w:rsid w:val="3EBE0387"/>
    <w:rsid w:val="3F837AE3"/>
    <w:rsid w:val="409C46F8"/>
    <w:rsid w:val="40AA0BC3"/>
    <w:rsid w:val="40DC4251"/>
    <w:rsid w:val="41474664"/>
    <w:rsid w:val="41A41AB6"/>
    <w:rsid w:val="42415557"/>
    <w:rsid w:val="4283791D"/>
    <w:rsid w:val="429F227D"/>
    <w:rsid w:val="43122A4F"/>
    <w:rsid w:val="43E048FB"/>
    <w:rsid w:val="4467501D"/>
    <w:rsid w:val="44F468B0"/>
    <w:rsid w:val="45482758"/>
    <w:rsid w:val="45F60406"/>
    <w:rsid w:val="466A4950"/>
    <w:rsid w:val="46AC4F69"/>
    <w:rsid w:val="46C73B51"/>
    <w:rsid w:val="471C61D6"/>
    <w:rsid w:val="4723347D"/>
    <w:rsid w:val="474D22A8"/>
    <w:rsid w:val="49695393"/>
    <w:rsid w:val="498D72D3"/>
    <w:rsid w:val="49B605D8"/>
    <w:rsid w:val="4A631DE2"/>
    <w:rsid w:val="4AB663B6"/>
    <w:rsid w:val="4AE178D7"/>
    <w:rsid w:val="4AEA6060"/>
    <w:rsid w:val="4CEC2563"/>
    <w:rsid w:val="4EEC05F8"/>
    <w:rsid w:val="4FBA6948"/>
    <w:rsid w:val="4FFA0AF3"/>
    <w:rsid w:val="50081462"/>
    <w:rsid w:val="5100038B"/>
    <w:rsid w:val="51281690"/>
    <w:rsid w:val="512F2A1E"/>
    <w:rsid w:val="515C2DD9"/>
    <w:rsid w:val="519531C9"/>
    <w:rsid w:val="51DA6E2E"/>
    <w:rsid w:val="52AA2CA4"/>
    <w:rsid w:val="53071EA5"/>
    <w:rsid w:val="531714D2"/>
    <w:rsid w:val="538434F5"/>
    <w:rsid w:val="54297BF9"/>
    <w:rsid w:val="54556C40"/>
    <w:rsid w:val="54727784"/>
    <w:rsid w:val="54AD082A"/>
    <w:rsid w:val="55886BA1"/>
    <w:rsid w:val="55AF2380"/>
    <w:rsid w:val="56941CA1"/>
    <w:rsid w:val="56BC2FA6"/>
    <w:rsid w:val="571B41B0"/>
    <w:rsid w:val="57272B15"/>
    <w:rsid w:val="57F64296"/>
    <w:rsid w:val="58550FBC"/>
    <w:rsid w:val="5895585D"/>
    <w:rsid w:val="58BF6D7E"/>
    <w:rsid w:val="595A2602"/>
    <w:rsid w:val="59863746"/>
    <w:rsid w:val="59AC10B0"/>
    <w:rsid w:val="5A5534F6"/>
    <w:rsid w:val="5AAE0E58"/>
    <w:rsid w:val="5AF70A51"/>
    <w:rsid w:val="5B6836FC"/>
    <w:rsid w:val="5BB71F8E"/>
    <w:rsid w:val="5BCD355F"/>
    <w:rsid w:val="5BFD3E45"/>
    <w:rsid w:val="5C49708A"/>
    <w:rsid w:val="5C4B1054"/>
    <w:rsid w:val="5C69772C"/>
    <w:rsid w:val="5C8400C2"/>
    <w:rsid w:val="5D1A27D4"/>
    <w:rsid w:val="5D20178F"/>
    <w:rsid w:val="5D775890"/>
    <w:rsid w:val="5F9920D6"/>
    <w:rsid w:val="5FE01AB3"/>
    <w:rsid w:val="60D1764E"/>
    <w:rsid w:val="60E92BEA"/>
    <w:rsid w:val="60EF1767"/>
    <w:rsid w:val="612956DC"/>
    <w:rsid w:val="612E684E"/>
    <w:rsid w:val="617821BF"/>
    <w:rsid w:val="62053A53"/>
    <w:rsid w:val="622D6B06"/>
    <w:rsid w:val="62A56FE4"/>
    <w:rsid w:val="631A52DC"/>
    <w:rsid w:val="631D6B7A"/>
    <w:rsid w:val="63CC234F"/>
    <w:rsid w:val="64032214"/>
    <w:rsid w:val="644665A5"/>
    <w:rsid w:val="64A70DF2"/>
    <w:rsid w:val="64A86918"/>
    <w:rsid w:val="65206DF6"/>
    <w:rsid w:val="65890148"/>
    <w:rsid w:val="66C0263F"/>
    <w:rsid w:val="67BE358C"/>
    <w:rsid w:val="67DD0FCE"/>
    <w:rsid w:val="680A62EC"/>
    <w:rsid w:val="682E2526"/>
    <w:rsid w:val="687C5F02"/>
    <w:rsid w:val="69AA4EE0"/>
    <w:rsid w:val="6AA638F9"/>
    <w:rsid w:val="6ACA3A8C"/>
    <w:rsid w:val="6BD36970"/>
    <w:rsid w:val="6C2076DB"/>
    <w:rsid w:val="6C276CBC"/>
    <w:rsid w:val="6C6770B8"/>
    <w:rsid w:val="6CE30E35"/>
    <w:rsid w:val="6CFB3DD0"/>
    <w:rsid w:val="6D187086"/>
    <w:rsid w:val="6D9D5488"/>
    <w:rsid w:val="6DD43E30"/>
    <w:rsid w:val="6EC10D02"/>
    <w:rsid w:val="71176147"/>
    <w:rsid w:val="71CC633B"/>
    <w:rsid w:val="730218E9"/>
    <w:rsid w:val="733046A8"/>
    <w:rsid w:val="739F35DC"/>
    <w:rsid w:val="73E334C8"/>
    <w:rsid w:val="743326A2"/>
    <w:rsid w:val="74392B58"/>
    <w:rsid w:val="748527D2"/>
    <w:rsid w:val="74980757"/>
    <w:rsid w:val="74FD4A5E"/>
    <w:rsid w:val="74FF07D6"/>
    <w:rsid w:val="7521074C"/>
    <w:rsid w:val="752124FA"/>
    <w:rsid w:val="75582134"/>
    <w:rsid w:val="75A66EA3"/>
    <w:rsid w:val="75B73142"/>
    <w:rsid w:val="75E4177A"/>
    <w:rsid w:val="76C53359"/>
    <w:rsid w:val="77B27D81"/>
    <w:rsid w:val="796B01E8"/>
    <w:rsid w:val="7A3031E0"/>
    <w:rsid w:val="7A613399"/>
    <w:rsid w:val="7A707A80"/>
    <w:rsid w:val="7BA2010D"/>
    <w:rsid w:val="7BD858DD"/>
    <w:rsid w:val="7C686C61"/>
    <w:rsid w:val="7CE7227B"/>
    <w:rsid w:val="7DD56578"/>
    <w:rsid w:val="7DFD5ACF"/>
    <w:rsid w:val="7EEB3B79"/>
    <w:rsid w:val="7F604567"/>
    <w:rsid w:val="7F82628B"/>
    <w:rsid w:val="FB7F9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8"/>
    <w:qFormat/>
    <w:uiPriority w:val="99"/>
    <w:pPr>
      <w:jc w:val="left"/>
    </w:pPr>
  </w:style>
  <w:style w:type="paragraph" w:styleId="4">
    <w:name w:val="Balloon Text"/>
    <w:basedOn w:val="1"/>
    <w:link w:val="9"/>
    <w:qFormat/>
    <w:uiPriority w:val="0"/>
    <w:rPr>
      <w:rFonts w:asciiTheme="minorHAnsi" w:hAnsiTheme="minorHAnsi" w:eastAsiaTheme="minorEastAsia" w:cstheme="minorBidi"/>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文字 字符"/>
    <w:basedOn w:val="7"/>
    <w:link w:val="3"/>
    <w:qFormat/>
    <w:uiPriority w:val="99"/>
    <w:rPr>
      <w:rFonts w:ascii="Calibri" w:hAnsi="Calibri" w:eastAsia="宋体" w:cs="Times New Roman"/>
    </w:rPr>
  </w:style>
  <w:style w:type="character" w:customStyle="1" w:styleId="9">
    <w:name w:val="批注框文本 字符"/>
    <w:basedOn w:val="7"/>
    <w:link w:val="4"/>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951</Words>
  <Characters>1107</Characters>
  <Lines>29</Lines>
  <Paragraphs>8</Paragraphs>
  <TotalTime>6</TotalTime>
  <ScaleCrop>false</ScaleCrop>
  <LinksUpToDate>false</LinksUpToDate>
  <CharactersWithSpaces>1136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2022-11-25T21:12:00Z</dcterms:created>
  <dc:creator>Wheng</dc:creator>
  <cp:lastModifiedBy>Administrator</cp:lastModifiedBy>
  <dcterms:modified xsi:type="dcterms:W3CDTF">2023-06-20T08:20:25Z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63186490C46445A0B4A784926FCF2D8F</vt:lpwstr>
  </property>
</Properties>
</file>