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auto"/>
          <w:sz w:val="32"/>
          <w:szCs w:val="32"/>
        </w:rPr>
      </w:pPr>
      <w:r>
        <w:rPr>
          <w:rFonts w:hint="eastAsia" w:ascii="宋体" w:hAnsi="宋体" w:cs="宋体"/>
          <w:b/>
          <w:bCs/>
          <w:color w:val="000000"/>
          <w:sz w:val="32"/>
          <w:szCs w:val="32"/>
          <w:lang w:val="en-US" w:eastAsia="zh-CN"/>
        </w:rPr>
        <w:t>枣庄市</w:t>
      </w:r>
      <w:r>
        <w:rPr>
          <w:rFonts w:hint="eastAsia" w:ascii="宋体" w:hAnsi="宋体" w:eastAsia="宋体" w:cs="宋体"/>
          <w:b/>
          <w:bCs/>
          <w:color w:val="auto"/>
          <w:sz w:val="32"/>
          <w:szCs w:val="32"/>
        </w:rPr>
        <w:t>老年健步鞋产品质量监督抽查实施细则</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auto"/>
          <w:sz w:val="28"/>
          <w:szCs w:val="28"/>
        </w:rPr>
      </w:pPr>
      <w:r>
        <w:rPr>
          <w:rFonts w:hint="eastAsia" w:ascii="宋体" w:hAnsi="宋体" w:cs="宋体"/>
          <w:b/>
          <w:bCs/>
          <w:color w:val="000000"/>
          <w:sz w:val="28"/>
          <w:szCs w:val="28"/>
          <w:lang w:eastAsia="zh-CN"/>
        </w:rPr>
        <w:t>（</w:t>
      </w:r>
      <w:r>
        <w:rPr>
          <w:rFonts w:hint="eastAsia" w:ascii="宋体" w:hAnsi="宋体" w:cs="宋体"/>
          <w:b/>
          <w:bCs/>
          <w:color w:val="000000"/>
          <w:sz w:val="28"/>
          <w:szCs w:val="28"/>
          <w:lang w:val="en-US" w:eastAsia="zh-CN"/>
        </w:rPr>
        <w:t>2024年版</w:t>
      </w:r>
      <w:r>
        <w:rPr>
          <w:rFonts w:hint="eastAsia" w:ascii="宋体" w:hAnsi="宋体" w:cs="宋体"/>
          <w:b/>
          <w:bCs/>
          <w:color w:val="000000"/>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lang w:val="en-US" w:eastAsia="zh-CN"/>
        </w:rPr>
      </w:pPr>
      <w:r>
        <w:rPr>
          <w:rFonts w:hint="eastAsia" w:ascii="宋体" w:hAnsi="宋体" w:eastAsia="宋体" w:cs="宋体"/>
          <w:b/>
          <w:bCs/>
          <w:color w:val="000000"/>
          <w:sz w:val="28"/>
          <w:szCs w:val="28"/>
        </w:rPr>
        <w:t xml:space="preserve">1 </w:t>
      </w:r>
      <w:r>
        <w:rPr>
          <w:rFonts w:hint="eastAsia" w:ascii="宋体" w:hAnsi="宋体" w:cs="宋体"/>
          <w:b/>
          <w:bCs/>
          <w:color w:val="000000"/>
          <w:sz w:val="28"/>
          <w:szCs w:val="28"/>
          <w:lang w:val="en-US" w:eastAsia="zh-CN"/>
        </w:rPr>
        <w:t>抽样</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cs="宋体"/>
          <w:b/>
          <w:bCs/>
          <w:color w:val="000000"/>
          <w:sz w:val="28"/>
          <w:szCs w:val="28"/>
          <w:lang w:val="en-US" w:eastAsia="zh-CN"/>
        </w:rPr>
        <w:t>1.1</w:t>
      </w:r>
      <w:r>
        <w:rPr>
          <w:rFonts w:hint="eastAsia" w:ascii="宋体" w:hAnsi="宋体" w:eastAsia="宋体" w:cs="宋体"/>
          <w:b/>
          <w:bCs/>
          <w:color w:val="000000"/>
          <w:sz w:val="28"/>
          <w:szCs w:val="28"/>
        </w:rPr>
        <w:t>抽样方法</w:t>
      </w:r>
    </w:p>
    <w:p>
      <w:pPr>
        <w:keepNext w:val="0"/>
        <w:keepLines w:val="0"/>
        <w:pageBreakBefore w:val="0"/>
        <w:widowControl w:val="0"/>
        <w:kinsoku/>
        <w:wordWrap/>
        <w:overflowPunct/>
        <w:topLinePunct w:val="0"/>
        <w:autoSpaceDE/>
        <w:autoSpaceDN/>
        <w:bidi w:val="0"/>
        <w:adjustRightInd w:val="0"/>
        <w:snapToGrid w:val="0"/>
        <w:spacing w:line="360" w:lineRule="auto"/>
        <w:ind w:firstLine="557" w:firstLineChars="199"/>
        <w:textAlignment w:val="auto"/>
        <w:rPr>
          <w:rFonts w:hint="eastAsia" w:ascii="宋体" w:hAnsi="宋体" w:eastAsia="宋体" w:cs="宋体"/>
          <w:color w:val="auto"/>
          <w:sz w:val="28"/>
          <w:szCs w:val="28"/>
        </w:rPr>
      </w:pPr>
      <w:r>
        <w:rPr>
          <w:rFonts w:hint="eastAsia" w:ascii="宋体" w:hAnsi="宋体" w:eastAsia="宋体" w:cs="宋体"/>
          <w:b w:val="0"/>
          <w:bCs w:val="0"/>
          <w:color w:val="auto"/>
          <w:sz w:val="28"/>
          <w:szCs w:val="28"/>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宋体" w:hAnsi="宋体" w:eastAsia="宋体" w:cs="宋体"/>
          <w:b/>
          <w:bCs/>
          <w:color w:val="auto"/>
          <w:sz w:val="28"/>
          <w:szCs w:val="28"/>
          <w:lang w:val="en-US" w:eastAsia="zh-CN"/>
        </w:rPr>
      </w:pPr>
      <w:r>
        <w:rPr>
          <w:rFonts w:hint="eastAsia" w:ascii="宋体" w:hAnsi="宋体" w:cs="宋体"/>
          <w:b/>
          <w:bCs/>
          <w:color w:val="auto"/>
          <w:sz w:val="28"/>
          <w:szCs w:val="28"/>
          <w:lang w:val="en-US" w:eastAsia="zh-CN"/>
        </w:rPr>
        <w:t>1.2抽样基数</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抽查样品基数满足抽样数量即可。</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宋体"/>
          <w:b/>
          <w:bCs/>
          <w:color w:val="auto"/>
          <w:sz w:val="28"/>
          <w:szCs w:val="28"/>
          <w:lang w:val="en-US" w:eastAsia="zh-CN"/>
        </w:rPr>
      </w:pPr>
      <w:r>
        <w:rPr>
          <w:rFonts w:hint="eastAsia" w:ascii="宋体" w:hAnsi="宋体" w:cs="宋体"/>
          <w:b/>
          <w:bCs/>
          <w:color w:val="auto"/>
          <w:sz w:val="28"/>
          <w:szCs w:val="28"/>
          <w:lang w:val="en-US" w:eastAsia="zh-CN"/>
        </w:rPr>
        <w:t>1.3抽样范围</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cs="宋体"/>
          <w:color w:val="auto"/>
          <w:sz w:val="28"/>
          <w:szCs w:val="28"/>
          <w:lang w:val="en-US" w:eastAsia="zh-CN"/>
        </w:rPr>
      </w:pPr>
      <w:r>
        <w:rPr>
          <w:rFonts w:hint="eastAsia" w:ascii="宋体" w:hAnsi="宋体" w:cs="宋体"/>
          <w:color w:val="auto"/>
          <w:sz w:val="28"/>
          <w:szCs w:val="28"/>
          <w:lang w:val="en-US" w:eastAsia="zh-CN"/>
        </w:rPr>
        <w:t>抽查产品种类包括老年健康鞋、跑步鞋、广场鞋等。</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宋体" w:hAnsi="宋体" w:eastAsia="宋体" w:cs="宋体"/>
          <w:b/>
          <w:bCs/>
          <w:color w:val="000000"/>
          <w:sz w:val="28"/>
          <w:szCs w:val="28"/>
          <w:lang w:val="en-US" w:eastAsia="zh-CN"/>
        </w:rPr>
      </w:pPr>
      <w:r>
        <w:rPr>
          <w:rFonts w:hint="eastAsia" w:ascii="宋体" w:hAnsi="宋体" w:cs="宋体"/>
          <w:b/>
          <w:bCs/>
          <w:color w:val="000000"/>
          <w:sz w:val="28"/>
          <w:szCs w:val="28"/>
          <w:lang w:val="en-US" w:eastAsia="zh-CN"/>
        </w:rPr>
        <w:t>1.4抽样数量</w:t>
      </w:r>
    </w:p>
    <w:p>
      <w:pPr>
        <w:snapToGrid w:val="0"/>
        <w:spacing w:line="44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每批次抽样数量详见表1。</w:t>
      </w:r>
    </w:p>
    <w:p>
      <w:pPr>
        <w:adjustRightInd w:val="0"/>
        <w:snapToGrid w:val="0"/>
        <w:spacing w:line="44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表1 抽取样品数量</w:t>
      </w:r>
    </w:p>
    <w:tbl>
      <w:tblPr>
        <w:tblStyle w:val="5"/>
        <w:tblW w:w="4986"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76"/>
        <w:gridCol w:w="2962"/>
        <w:gridCol w:w="1980"/>
        <w:gridCol w:w="2007"/>
        <w:gridCol w:w="21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41" w:type="pct"/>
            <w:noWrap w:val="0"/>
            <w:vAlign w:val="center"/>
          </w:tcPr>
          <w:p>
            <w:pPr>
              <w:adjustRightInd w:val="0"/>
              <w:snapToGrid w:val="0"/>
              <w:jc w:val="center"/>
              <w:rPr>
                <w:rFonts w:hint="eastAsia" w:ascii="宋体" w:hAnsi="宋体" w:eastAsia="宋体" w:cs="宋体"/>
                <w:color w:val="auto"/>
                <w:sz w:val="28"/>
                <w:szCs w:val="28"/>
              </w:rPr>
            </w:pPr>
            <w:r>
              <w:rPr>
                <w:rFonts w:hint="eastAsia" w:ascii="宋体" w:hAnsi="宋体" w:eastAsia="宋体" w:cs="宋体"/>
                <w:color w:val="auto"/>
                <w:sz w:val="28"/>
                <w:szCs w:val="28"/>
              </w:rPr>
              <w:t>序号</w:t>
            </w:r>
          </w:p>
        </w:tc>
        <w:tc>
          <w:tcPr>
            <w:tcW w:w="1490" w:type="pct"/>
            <w:noWrap w:val="0"/>
            <w:vAlign w:val="center"/>
          </w:tcPr>
          <w:p>
            <w:pPr>
              <w:adjustRightInd w:val="0"/>
              <w:snapToGrid w:val="0"/>
              <w:jc w:val="center"/>
              <w:rPr>
                <w:rFonts w:hint="eastAsia" w:ascii="宋体" w:hAnsi="宋体" w:eastAsia="宋体" w:cs="宋体"/>
                <w:color w:val="auto"/>
                <w:sz w:val="28"/>
                <w:szCs w:val="28"/>
              </w:rPr>
            </w:pPr>
            <w:r>
              <w:rPr>
                <w:rFonts w:hint="eastAsia" w:ascii="宋体" w:hAnsi="宋体" w:eastAsia="宋体" w:cs="宋体"/>
                <w:color w:val="auto"/>
                <w:sz w:val="28"/>
                <w:szCs w:val="28"/>
              </w:rPr>
              <w:t>产品种类</w:t>
            </w:r>
          </w:p>
        </w:tc>
        <w:tc>
          <w:tcPr>
            <w:tcW w:w="996" w:type="pct"/>
            <w:noWrap w:val="0"/>
            <w:vAlign w:val="center"/>
          </w:tcPr>
          <w:p>
            <w:pPr>
              <w:adjustRightInd w:val="0"/>
              <w:snapToGrid w:val="0"/>
              <w:jc w:val="center"/>
              <w:rPr>
                <w:rFonts w:hint="eastAsia" w:ascii="宋体" w:hAnsi="宋体" w:eastAsia="宋体" w:cs="宋体"/>
                <w:color w:val="auto"/>
                <w:sz w:val="28"/>
                <w:szCs w:val="28"/>
              </w:rPr>
            </w:pPr>
            <w:r>
              <w:rPr>
                <w:rFonts w:hint="eastAsia" w:ascii="宋体" w:hAnsi="宋体" w:eastAsia="宋体" w:cs="宋体"/>
                <w:color w:val="auto"/>
                <w:sz w:val="28"/>
                <w:szCs w:val="28"/>
              </w:rPr>
              <w:t>抽样数量（双）</w:t>
            </w:r>
          </w:p>
        </w:tc>
        <w:tc>
          <w:tcPr>
            <w:tcW w:w="1010" w:type="pct"/>
            <w:noWrap w:val="0"/>
            <w:vAlign w:val="center"/>
          </w:tcPr>
          <w:p>
            <w:pPr>
              <w:adjustRightInd w:val="0"/>
              <w:snapToGrid w:val="0"/>
              <w:jc w:val="center"/>
              <w:rPr>
                <w:rFonts w:hint="eastAsia" w:ascii="宋体" w:hAnsi="宋体" w:eastAsia="宋体" w:cs="宋体"/>
                <w:color w:val="auto"/>
                <w:sz w:val="28"/>
                <w:szCs w:val="28"/>
              </w:rPr>
            </w:pPr>
            <w:r>
              <w:rPr>
                <w:rFonts w:hint="eastAsia" w:ascii="宋体" w:hAnsi="宋体" w:eastAsia="宋体" w:cs="宋体"/>
                <w:color w:val="auto"/>
                <w:sz w:val="28"/>
                <w:szCs w:val="28"/>
              </w:rPr>
              <w:t>检验样品数量（双）</w:t>
            </w:r>
          </w:p>
        </w:tc>
        <w:tc>
          <w:tcPr>
            <w:tcW w:w="1061" w:type="pct"/>
            <w:noWrap w:val="0"/>
            <w:vAlign w:val="center"/>
          </w:tcPr>
          <w:p>
            <w:pPr>
              <w:adjustRightInd w:val="0"/>
              <w:snapToGrid w:val="0"/>
              <w:jc w:val="center"/>
              <w:rPr>
                <w:rFonts w:hint="eastAsia" w:ascii="宋体" w:hAnsi="宋体" w:eastAsia="宋体" w:cs="宋体"/>
                <w:color w:val="auto"/>
                <w:sz w:val="28"/>
                <w:szCs w:val="28"/>
              </w:rPr>
            </w:pPr>
            <w:r>
              <w:rPr>
                <w:rFonts w:hint="eastAsia" w:ascii="宋体" w:hAnsi="宋体" w:eastAsia="宋体" w:cs="宋体"/>
                <w:color w:val="auto"/>
                <w:sz w:val="28"/>
                <w:szCs w:val="28"/>
              </w:rPr>
              <w:t>备用样品数量（双）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41" w:type="pct"/>
            <w:noWrap w:val="0"/>
            <w:vAlign w:val="center"/>
          </w:tcPr>
          <w:p>
            <w:pPr>
              <w:adjustRightInd w:val="0"/>
              <w:snapToGrid w:val="0"/>
              <w:jc w:val="center"/>
              <w:rPr>
                <w:rFonts w:hint="eastAsia" w:ascii="宋体" w:hAnsi="宋体" w:eastAsia="宋体" w:cs="宋体"/>
                <w:color w:val="auto"/>
                <w:sz w:val="28"/>
                <w:szCs w:val="28"/>
                <w:lang w:val="en-US" w:eastAsia="zh-CN"/>
              </w:rPr>
            </w:pPr>
            <w:r>
              <w:rPr>
                <w:rFonts w:hint="eastAsia" w:ascii="宋体" w:hAnsi="宋体" w:cs="宋体"/>
                <w:color w:val="auto"/>
                <w:sz w:val="28"/>
                <w:szCs w:val="28"/>
                <w:lang w:val="en-US" w:eastAsia="zh-CN"/>
              </w:rPr>
              <w:t>1</w:t>
            </w:r>
          </w:p>
        </w:tc>
        <w:tc>
          <w:tcPr>
            <w:tcW w:w="1490" w:type="pct"/>
            <w:noWrap w:val="0"/>
            <w:vAlign w:val="center"/>
          </w:tcPr>
          <w:p>
            <w:pPr>
              <w:adjustRightInd w:val="0"/>
              <w:snapToGrid w:val="0"/>
              <w:jc w:val="center"/>
              <w:rPr>
                <w:rFonts w:hint="eastAsia" w:ascii="宋体" w:hAnsi="宋体" w:eastAsia="宋体" w:cs="宋体"/>
                <w:color w:val="auto"/>
                <w:sz w:val="28"/>
                <w:szCs w:val="28"/>
              </w:rPr>
            </w:pPr>
            <w:r>
              <w:rPr>
                <w:rFonts w:hint="eastAsia" w:ascii="宋体" w:hAnsi="宋体" w:eastAsia="宋体" w:cs="宋体"/>
                <w:color w:val="auto"/>
                <w:spacing w:val="5"/>
                <w:sz w:val="28"/>
                <w:szCs w:val="28"/>
              </w:rPr>
              <w:t>老人鞋（旅游鞋）</w:t>
            </w:r>
          </w:p>
        </w:tc>
        <w:tc>
          <w:tcPr>
            <w:tcW w:w="996" w:type="pct"/>
            <w:vMerge w:val="restart"/>
            <w:noWrap w:val="0"/>
            <w:vAlign w:val="center"/>
          </w:tcPr>
          <w:p>
            <w:pPr>
              <w:adjustRightInd w:val="0"/>
              <w:snapToGrid w:val="0"/>
              <w:jc w:val="center"/>
              <w:rPr>
                <w:rFonts w:hint="default" w:ascii="宋体" w:hAnsi="宋体" w:eastAsia="宋体" w:cs="宋体"/>
                <w:color w:val="auto"/>
                <w:sz w:val="28"/>
                <w:szCs w:val="28"/>
                <w:lang w:val="en-US" w:eastAsia="zh-CN"/>
              </w:rPr>
            </w:pPr>
            <w:r>
              <w:rPr>
                <w:rFonts w:hint="eastAsia" w:ascii="宋体" w:hAnsi="宋体" w:cs="宋体"/>
                <w:color w:val="auto"/>
                <w:sz w:val="28"/>
                <w:szCs w:val="28"/>
                <w:lang w:val="en-US" w:eastAsia="zh-CN"/>
              </w:rPr>
              <w:t>3</w:t>
            </w:r>
          </w:p>
        </w:tc>
        <w:tc>
          <w:tcPr>
            <w:tcW w:w="1010" w:type="pct"/>
            <w:vMerge w:val="restart"/>
            <w:noWrap w:val="0"/>
            <w:vAlign w:val="center"/>
          </w:tcPr>
          <w:p>
            <w:pPr>
              <w:adjustRightInd w:val="0"/>
              <w:snapToGrid w:val="0"/>
              <w:jc w:val="center"/>
              <w:rPr>
                <w:rFonts w:hint="default" w:ascii="宋体" w:hAnsi="宋体" w:eastAsia="宋体" w:cs="宋体"/>
                <w:color w:val="auto"/>
                <w:sz w:val="28"/>
                <w:szCs w:val="28"/>
                <w:lang w:val="en-US" w:eastAsia="zh-CN"/>
              </w:rPr>
            </w:pPr>
            <w:r>
              <w:rPr>
                <w:rFonts w:hint="eastAsia" w:ascii="宋体" w:hAnsi="宋体" w:cs="宋体"/>
                <w:color w:val="auto"/>
                <w:sz w:val="28"/>
                <w:szCs w:val="28"/>
                <w:lang w:val="en-US" w:eastAsia="zh-CN"/>
              </w:rPr>
              <w:t>2</w:t>
            </w:r>
          </w:p>
        </w:tc>
        <w:tc>
          <w:tcPr>
            <w:tcW w:w="1061" w:type="pct"/>
            <w:vMerge w:val="restart"/>
            <w:noWrap w:val="0"/>
            <w:vAlign w:val="center"/>
          </w:tcPr>
          <w:p>
            <w:pPr>
              <w:adjustRightInd w:val="0"/>
              <w:snapToGrid w:val="0"/>
              <w:jc w:val="center"/>
              <w:rPr>
                <w:rFonts w:hint="default" w:ascii="宋体" w:hAnsi="宋体" w:eastAsia="宋体" w:cs="宋体"/>
                <w:color w:val="auto"/>
                <w:sz w:val="28"/>
                <w:szCs w:val="28"/>
                <w:lang w:val="en-US" w:eastAsia="zh-CN"/>
              </w:rPr>
            </w:pPr>
            <w:r>
              <w:rPr>
                <w:rFonts w:hint="eastAsia" w:ascii="宋体" w:hAnsi="宋体" w:cs="宋体"/>
                <w:color w:val="auto"/>
                <w:sz w:val="28"/>
                <w:szCs w:val="28"/>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41" w:type="pct"/>
            <w:noWrap w:val="0"/>
            <w:vAlign w:val="center"/>
          </w:tcPr>
          <w:p>
            <w:pPr>
              <w:adjustRightInd w:val="0"/>
              <w:snapToGrid w:val="0"/>
              <w:jc w:val="center"/>
              <w:rPr>
                <w:rFonts w:hint="eastAsia" w:ascii="宋体" w:hAnsi="宋体" w:eastAsia="宋体" w:cs="宋体"/>
                <w:color w:val="auto"/>
                <w:sz w:val="28"/>
                <w:szCs w:val="28"/>
                <w:lang w:val="en-US" w:eastAsia="zh-CN"/>
              </w:rPr>
            </w:pPr>
            <w:r>
              <w:rPr>
                <w:rFonts w:hint="eastAsia" w:ascii="宋体" w:hAnsi="宋体" w:cs="宋体"/>
                <w:color w:val="auto"/>
                <w:sz w:val="28"/>
                <w:szCs w:val="28"/>
                <w:lang w:val="en-US" w:eastAsia="zh-CN"/>
              </w:rPr>
              <w:t>2</w:t>
            </w:r>
          </w:p>
        </w:tc>
        <w:tc>
          <w:tcPr>
            <w:tcW w:w="1490" w:type="pct"/>
            <w:noWrap w:val="0"/>
            <w:vAlign w:val="center"/>
          </w:tcPr>
          <w:p>
            <w:pPr>
              <w:adjustRightInd w:val="0"/>
              <w:snapToGrid w:val="0"/>
              <w:jc w:val="center"/>
              <w:rPr>
                <w:rFonts w:hint="eastAsia" w:ascii="宋体" w:hAnsi="宋体" w:eastAsia="宋体" w:cs="宋体"/>
                <w:color w:val="auto"/>
                <w:sz w:val="28"/>
                <w:szCs w:val="28"/>
              </w:rPr>
            </w:pPr>
            <w:r>
              <w:rPr>
                <w:rFonts w:hint="eastAsia" w:ascii="宋体" w:hAnsi="宋体" w:eastAsia="宋体" w:cs="宋体"/>
                <w:color w:val="auto"/>
                <w:spacing w:val="5"/>
                <w:sz w:val="28"/>
                <w:szCs w:val="28"/>
              </w:rPr>
              <w:t>老人鞋（休闲鞋）</w:t>
            </w:r>
          </w:p>
        </w:tc>
        <w:tc>
          <w:tcPr>
            <w:tcW w:w="996" w:type="pct"/>
            <w:vMerge w:val="continue"/>
            <w:noWrap w:val="0"/>
            <w:vAlign w:val="center"/>
          </w:tcPr>
          <w:p>
            <w:pPr>
              <w:adjustRightInd w:val="0"/>
              <w:snapToGrid w:val="0"/>
              <w:jc w:val="center"/>
              <w:rPr>
                <w:rFonts w:hint="eastAsia" w:ascii="宋体" w:hAnsi="宋体" w:eastAsia="宋体" w:cs="宋体"/>
                <w:color w:val="auto"/>
                <w:sz w:val="28"/>
                <w:szCs w:val="28"/>
              </w:rPr>
            </w:pPr>
          </w:p>
        </w:tc>
        <w:tc>
          <w:tcPr>
            <w:tcW w:w="1010" w:type="pct"/>
            <w:vMerge w:val="continue"/>
            <w:noWrap w:val="0"/>
            <w:vAlign w:val="center"/>
          </w:tcPr>
          <w:p>
            <w:pPr>
              <w:adjustRightInd w:val="0"/>
              <w:snapToGrid w:val="0"/>
              <w:jc w:val="center"/>
              <w:rPr>
                <w:rFonts w:hint="eastAsia" w:ascii="宋体" w:hAnsi="宋体" w:eastAsia="宋体" w:cs="宋体"/>
                <w:color w:val="auto"/>
                <w:sz w:val="28"/>
                <w:szCs w:val="28"/>
              </w:rPr>
            </w:pPr>
          </w:p>
        </w:tc>
        <w:tc>
          <w:tcPr>
            <w:tcW w:w="1061" w:type="pct"/>
            <w:vMerge w:val="continue"/>
            <w:noWrap w:val="0"/>
            <w:vAlign w:val="center"/>
          </w:tcPr>
          <w:p>
            <w:pPr>
              <w:adjustRightInd w:val="0"/>
              <w:snapToGrid w:val="0"/>
              <w:jc w:val="center"/>
              <w:rPr>
                <w:rFonts w:hint="eastAsia" w:ascii="宋体" w:hAnsi="宋体" w:eastAsia="宋体" w:cs="宋体"/>
                <w:color w:val="auto"/>
                <w:sz w:val="28"/>
                <w:szCs w:val="28"/>
              </w:rPr>
            </w:pPr>
          </w:p>
        </w:tc>
      </w:tr>
    </w:tbl>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auto"/>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lang w:val="en-US" w:eastAsia="zh-CN"/>
        </w:rPr>
        <w:t>2</w:t>
      </w:r>
      <w:r>
        <w:rPr>
          <w:rFonts w:hint="eastAsia" w:ascii="宋体" w:hAnsi="宋体" w:eastAsia="宋体" w:cs="宋体"/>
          <w:b/>
          <w:bCs/>
          <w:color w:val="auto"/>
          <w:sz w:val="28"/>
          <w:szCs w:val="28"/>
        </w:rPr>
        <w:t xml:space="preserve"> </w:t>
      </w:r>
      <w:r>
        <w:rPr>
          <w:rFonts w:hint="eastAsia" w:ascii="宋体" w:hAnsi="宋体" w:eastAsia="宋体" w:cs="宋体"/>
          <w:b/>
          <w:bCs/>
          <w:color w:val="000000"/>
          <w:sz w:val="28"/>
          <w:szCs w:val="28"/>
        </w:rPr>
        <w:t>检验</w:t>
      </w:r>
      <w:r>
        <w:rPr>
          <w:rFonts w:hint="eastAsia" w:ascii="宋体" w:hAnsi="宋体" w:cs="宋体"/>
          <w:b/>
          <w:bCs/>
          <w:color w:val="000000"/>
          <w:sz w:val="28"/>
          <w:szCs w:val="28"/>
          <w:lang w:val="en-US" w:eastAsia="zh-CN"/>
        </w:rPr>
        <w:t>项目及检测方法</w:t>
      </w: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表</w:t>
      </w:r>
      <w:r>
        <w:rPr>
          <w:rFonts w:hint="eastAsia" w:ascii="宋体" w:hAnsi="宋体" w:cs="宋体"/>
          <w:color w:val="auto"/>
          <w:sz w:val="28"/>
          <w:szCs w:val="28"/>
          <w:lang w:val="en-US" w:eastAsia="zh-CN"/>
        </w:rPr>
        <w:t>2</w:t>
      </w:r>
      <w:r>
        <w:rPr>
          <w:rFonts w:hint="eastAsia" w:ascii="宋体" w:hAnsi="宋体" w:eastAsia="宋体" w:cs="宋体"/>
          <w:color w:val="auto"/>
          <w:sz w:val="28"/>
          <w:szCs w:val="28"/>
        </w:rPr>
        <w:t xml:space="preserve"> 老人鞋（旅游鞋）</w:t>
      </w:r>
    </w:p>
    <w:tbl>
      <w:tblPr>
        <w:tblStyle w:val="9"/>
        <w:tblW w:w="4995" w:type="pct"/>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0" w:type="dxa"/>
          <w:bottom w:w="0" w:type="dxa"/>
          <w:right w:w="0" w:type="dxa"/>
        </w:tblCellMar>
      </w:tblPr>
      <w:tblGrid>
        <w:gridCol w:w="1177"/>
        <w:gridCol w:w="4140"/>
        <w:gridCol w:w="44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8" w:hRule="atLeast"/>
        </w:trPr>
        <w:tc>
          <w:tcPr>
            <w:tcW w:w="603"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序号</w:t>
            </w:r>
          </w:p>
        </w:tc>
        <w:tc>
          <w:tcPr>
            <w:tcW w:w="2121"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检验项目</w:t>
            </w:r>
          </w:p>
        </w:tc>
        <w:tc>
          <w:tcPr>
            <w:tcW w:w="2274"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检验方法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236" w:hRule="atLeast"/>
        </w:trPr>
        <w:tc>
          <w:tcPr>
            <w:tcW w:w="603"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w:t>
            </w:r>
          </w:p>
        </w:tc>
        <w:tc>
          <w:tcPr>
            <w:tcW w:w="2121"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帮底剥离强度或底墙与帮面剥离强度</w:t>
            </w:r>
          </w:p>
        </w:tc>
        <w:tc>
          <w:tcPr>
            <w:tcW w:w="2274"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GB/T 3903.3</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2011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8" w:hRule="atLeast"/>
        </w:trPr>
        <w:tc>
          <w:tcPr>
            <w:tcW w:w="603"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w:t>
            </w:r>
          </w:p>
        </w:tc>
        <w:tc>
          <w:tcPr>
            <w:tcW w:w="2121"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成鞋耐折性能</w:t>
            </w:r>
          </w:p>
        </w:tc>
        <w:tc>
          <w:tcPr>
            <w:tcW w:w="2274"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GB/T 3903.1</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2008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67" w:hRule="atLeast"/>
        </w:trPr>
        <w:tc>
          <w:tcPr>
            <w:tcW w:w="603"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3</w:t>
            </w:r>
          </w:p>
        </w:tc>
        <w:tc>
          <w:tcPr>
            <w:tcW w:w="2121"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外底耐磨性能</w:t>
            </w:r>
          </w:p>
        </w:tc>
        <w:tc>
          <w:tcPr>
            <w:tcW w:w="2274"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GB/T 3903.2</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2008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844" w:hRule="atLeast"/>
        </w:trPr>
        <w:tc>
          <w:tcPr>
            <w:tcW w:w="603"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8"/>
                <w:szCs w:val="28"/>
                <w:lang w:val="en-US" w:eastAsia="zh-CN"/>
              </w:rPr>
            </w:pPr>
            <w:r>
              <w:rPr>
                <w:rFonts w:hint="eastAsia" w:ascii="宋体" w:hAnsi="宋体" w:cs="宋体"/>
                <w:color w:val="auto"/>
                <w:sz w:val="28"/>
                <w:szCs w:val="28"/>
                <w:lang w:val="en-US" w:eastAsia="zh-CN"/>
              </w:rPr>
              <w:t>4</w:t>
            </w:r>
          </w:p>
        </w:tc>
        <w:tc>
          <w:tcPr>
            <w:tcW w:w="2121"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可分解致癌芳香胺染料</w:t>
            </w:r>
          </w:p>
        </w:tc>
        <w:tc>
          <w:tcPr>
            <w:tcW w:w="2274"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GB/T 17592</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2011</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GB/T 19942</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2005</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GB/T 23344</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2009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47" w:hRule="atLeast"/>
        </w:trPr>
        <w:tc>
          <w:tcPr>
            <w:tcW w:w="603"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8"/>
                <w:szCs w:val="28"/>
                <w:lang w:val="en-US" w:eastAsia="zh-CN"/>
              </w:rPr>
            </w:pPr>
            <w:r>
              <w:rPr>
                <w:rFonts w:hint="eastAsia" w:ascii="宋体" w:hAnsi="宋体" w:cs="宋体"/>
                <w:color w:val="auto"/>
                <w:sz w:val="28"/>
                <w:szCs w:val="28"/>
                <w:lang w:val="en-US" w:eastAsia="zh-CN"/>
              </w:rPr>
              <w:t>5</w:t>
            </w:r>
          </w:p>
        </w:tc>
        <w:tc>
          <w:tcPr>
            <w:tcW w:w="2121"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游离或可部分水解的甲醛</w:t>
            </w:r>
          </w:p>
        </w:tc>
        <w:tc>
          <w:tcPr>
            <w:tcW w:w="2274"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GB/T 2912.1</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2009</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GB/T 19941</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2005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47" w:hRule="atLeast"/>
        </w:trPr>
        <w:tc>
          <w:tcPr>
            <w:tcW w:w="603"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eastAsia="宋体" w:cs="宋体"/>
                <w:color w:val="auto"/>
                <w:sz w:val="28"/>
                <w:szCs w:val="28"/>
                <w:lang w:val="en-US" w:eastAsia="zh-CN"/>
              </w:rPr>
            </w:pPr>
            <w:r>
              <w:rPr>
                <w:rFonts w:hint="eastAsia" w:ascii="宋体" w:hAnsi="宋体" w:cs="宋体"/>
                <w:color w:val="auto"/>
                <w:sz w:val="28"/>
                <w:szCs w:val="28"/>
                <w:lang w:val="en-US" w:eastAsia="zh-CN"/>
              </w:rPr>
              <w:t>6</w:t>
            </w:r>
          </w:p>
        </w:tc>
        <w:tc>
          <w:tcPr>
            <w:tcW w:w="2121"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衬里和内垫耐摩擦色牢度</w:t>
            </w:r>
          </w:p>
        </w:tc>
        <w:tc>
          <w:tcPr>
            <w:tcW w:w="2274"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QB/T 2882-2007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47" w:hRule="atLeast"/>
        </w:trPr>
        <w:tc>
          <w:tcPr>
            <w:tcW w:w="603"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default" w:ascii="宋体" w:hAnsi="宋体" w:cs="宋体"/>
                <w:color w:val="auto"/>
                <w:sz w:val="28"/>
                <w:szCs w:val="28"/>
                <w:lang w:val="en-US" w:eastAsia="zh-CN"/>
              </w:rPr>
            </w:pPr>
            <w:r>
              <w:rPr>
                <w:rFonts w:hint="eastAsia" w:ascii="宋体" w:hAnsi="宋体" w:cs="宋体"/>
                <w:color w:val="auto"/>
                <w:sz w:val="28"/>
                <w:szCs w:val="28"/>
                <w:lang w:val="en-US" w:eastAsia="zh-CN"/>
              </w:rPr>
              <w:t>7</w:t>
            </w:r>
          </w:p>
        </w:tc>
        <w:tc>
          <w:tcPr>
            <w:tcW w:w="2121"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鞋类产品标识</w:t>
            </w:r>
          </w:p>
        </w:tc>
        <w:tc>
          <w:tcPr>
            <w:tcW w:w="2274"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GB/T 15107-2013</w:t>
            </w:r>
          </w:p>
        </w:tc>
      </w:tr>
    </w:tbl>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表</w:t>
      </w:r>
      <w:r>
        <w:rPr>
          <w:rFonts w:hint="eastAsia" w:ascii="宋体" w:hAnsi="宋体" w:cs="宋体"/>
          <w:color w:val="auto"/>
          <w:sz w:val="28"/>
          <w:szCs w:val="28"/>
          <w:lang w:val="en-US" w:eastAsia="zh-CN"/>
        </w:rPr>
        <w:t xml:space="preserve">3 </w:t>
      </w:r>
      <w:r>
        <w:rPr>
          <w:rFonts w:hint="eastAsia" w:ascii="宋体" w:hAnsi="宋体" w:eastAsia="宋体" w:cs="宋体"/>
          <w:color w:val="auto"/>
          <w:sz w:val="28"/>
          <w:szCs w:val="28"/>
        </w:rPr>
        <w:t>老人鞋（休闲鞋）</w:t>
      </w:r>
    </w:p>
    <w:tbl>
      <w:tblPr>
        <w:tblStyle w:val="9"/>
        <w:tblW w:w="5016" w:type="pct"/>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0" w:type="dxa"/>
          <w:bottom w:w="0" w:type="dxa"/>
          <w:right w:w="0" w:type="dxa"/>
        </w:tblCellMar>
      </w:tblPr>
      <w:tblGrid>
        <w:gridCol w:w="1190"/>
        <w:gridCol w:w="4212"/>
        <w:gridCol w:w="439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77" w:hRule="atLeast"/>
        </w:trPr>
        <w:tc>
          <w:tcPr>
            <w:tcW w:w="607" w:type="pct"/>
            <w:vAlign w:val="center"/>
          </w:tcPr>
          <w:p>
            <w:pPr>
              <w:jc w:val="center"/>
              <w:rPr>
                <w:rFonts w:hint="eastAsia" w:ascii="宋体" w:hAnsi="宋体" w:eastAsia="宋体" w:cs="宋体"/>
                <w:color w:val="auto"/>
                <w:sz w:val="28"/>
                <w:szCs w:val="28"/>
              </w:rPr>
            </w:pPr>
            <w:r>
              <w:rPr>
                <w:rFonts w:hint="eastAsia" w:ascii="宋体" w:hAnsi="宋体" w:eastAsia="宋体" w:cs="宋体"/>
                <w:color w:val="auto"/>
                <w:sz w:val="28"/>
                <w:szCs w:val="28"/>
              </w:rPr>
              <w:t>序号</w:t>
            </w:r>
          </w:p>
        </w:tc>
        <w:tc>
          <w:tcPr>
            <w:tcW w:w="2149" w:type="pct"/>
            <w:vAlign w:val="center"/>
          </w:tcPr>
          <w:p>
            <w:pPr>
              <w:jc w:val="center"/>
              <w:rPr>
                <w:rFonts w:hint="eastAsia" w:ascii="宋体" w:hAnsi="宋体" w:eastAsia="宋体" w:cs="宋体"/>
                <w:color w:val="auto"/>
                <w:sz w:val="28"/>
                <w:szCs w:val="28"/>
              </w:rPr>
            </w:pPr>
            <w:r>
              <w:rPr>
                <w:rFonts w:hint="eastAsia" w:ascii="宋体" w:hAnsi="宋体" w:eastAsia="宋体" w:cs="宋体"/>
                <w:color w:val="auto"/>
                <w:sz w:val="28"/>
                <w:szCs w:val="28"/>
              </w:rPr>
              <w:t>检验项目</w:t>
            </w:r>
          </w:p>
        </w:tc>
        <w:tc>
          <w:tcPr>
            <w:tcW w:w="2242" w:type="pct"/>
            <w:vAlign w:val="center"/>
          </w:tcPr>
          <w:p>
            <w:pPr>
              <w:jc w:val="center"/>
              <w:rPr>
                <w:rFonts w:hint="eastAsia" w:ascii="宋体" w:hAnsi="宋体" w:eastAsia="宋体" w:cs="宋体"/>
                <w:color w:val="auto"/>
                <w:sz w:val="28"/>
                <w:szCs w:val="28"/>
              </w:rPr>
            </w:pPr>
            <w:r>
              <w:rPr>
                <w:rFonts w:hint="eastAsia" w:ascii="宋体" w:hAnsi="宋体" w:eastAsia="宋体" w:cs="宋体"/>
                <w:color w:val="auto"/>
                <w:sz w:val="28"/>
                <w:szCs w:val="28"/>
              </w:rPr>
              <w:t>检验方法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77" w:hRule="atLeast"/>
        </w:trPr>
        <w:tc>
          <w:tcPr>
            <w:tcW w:w="607" w:type="pct"/>
            <w:vAlign w:val="center"/>
          </w:tcPr>
          <w:p>
            <w:pPr>
              <w:jc w:val="center"/>
              <w:rPr>
                <w:rFonts w:hint="eastAsia" w:ascii="宋体" w:hAnsi="宋体" w:eastAsia="宋体" w:cs="宋体"/>
                <w:color w:val="auto"/>
                <w:sz w:val="28"/>
                <w:szCs w:val="28"/>
              </w:rPr>
            </w:pPr>
            <w:r>
              <w:rPr>
                <w:rFonts w:hint="eastAsia" w:ascii="宋体" w:hAnsi="宋体" w:eastAsia="宋体" w:cs="宋体"/>
                <w:color w:val="auto"/>
                <w:sz w:val="28"/>
                <w:szCs w:val="28"/>
              </w:rPr>
              <w:t>1</w:t>
            </w:r>
          </w:p>
        </w:tc>
        <w:tc>
          <w:tcPr>
            <w:tcW w:w="2149" w:type="pct"/>
            <w:vAlign w:val="center"/>
          </w:tcPr>
          <w:p>
            <w:pPr>
              <w:jc w:val="center"/>
              <w:rPr>
                <w:rFonts w:hint="eastAsia" w:ascii="宋体" w:hAnsi="宋体" w:eastAsia="宋体" w:cs="宋体"/>
                <w:color w:val="auto"/>
                <w:sz w:val="28"/>
                <w:szCs w:val="28"/>
              </w:rPr>
            </w:pPr>
            <w:r>
              <w:rPr>
                <w:rFonts w:hint="eastAsia" w:ascii="宋体" w:hAnsi="宋体" w:eastAsia="宋体" w:cs="宋体"/>
                <w:color w:val="auto"/>
                <w:sz w:val="28"/>
                <w:szCs w:val="28"/>
              </w:rPr>
              <w:t>耐折性能</w:t>
            </w:r>
          </w:p>
        </w:tc>
        <w:tc>
          <w:tcPr>
            <w:tcW w:w="2242" w:type="pct"/>
            <w:vAlign w:val="center"/>
          </w:tcPr>
          <w:p>
            <w:pPr>
              <w:jc w:val="center"/>
              <w:rPr>
                <w:rFonts w:hint="eastAsia" w:ascii="宋体" w:hAnsi="宋体" w:eastAsia="宋体" w:cs="宋体"/>
                <w:color w:val="auto"/>
                <w:sz w:val="28"/>
                <w:szCs w:val="28"/>
              </w:rPr>
            </w:pPr>
            <w:r>
              <w:rPr>
                <w:rFonts w:hint="eastAsia" w:ascii="宋体" w:hAnsi="宋体" w:eastAsia="宋体" w:cs="宋体"/>
                <w:color w:val="auto"/>
                <w:sz w:val="28"/>
                <w:szCs w:val="28"/>
              </w:rPr>
              <w:t>GB/T 3903.1</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2017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77" w:hRule="atLeast"/>
        </w:trPr>
        <w:tc>
          <w:tcPr>
            <w:tcW w:w="607" w:type="pct"/>
            <w:vAlign w:val="center"/>
          </w:tcPr>
          <w:p>
            <w:pPr>
              <w:jc w:val="center"/>
              <w:rPr>
                <w:rFonts w:hint="eastAsia" w:ascii="宋体" w:hAnsi="宋体" w:eastAsia="宋体" w:cs="宋体"/>
                <w:color w:val="auto"/>
                <w:sz w:val="28"/>
                <w:szCs w:val="28"/>
              </w:rPr>
            </w:pPr>
            <w:r>
              <w:rPr>
                <w:rFonts w:hint="eastAsia" w:ascii="宋体" w:hAnsi="宋体" w:eastAsia="宋体" w:cs="宋体"/>
                <w:color w:val="auto"/>
                <w:sz w:val="28"/>
                <w:szCs w:val="28"/>
              </w:rPr>
              <w:t>2</w:t>
            </w:r>
          </w:p>
        </w:tc>
        <w:tc>
          <w:tcPr>
            <w:tcW w:w="2149" w:type="pct"/>
            <w:vAlign w:val="center"/>
          </w:tcPr>
          <w:p>
            <w:pPr>
              <w:jc w:val="center"/>
              <w:rPr>
                <w:rFonts w:hint="eastAsia" w:ascii="宋体" w:hAnsi="宋体" w:eastAsia="宋体" w:cs="宋体"/>
                <w:color w:val="auto"/>
                <w:sz w:val="28"/>
                <w:szCs w:val="28"/>
              </w:rPr>
            </w:pPr>
            <w:r>
              <w:rPr>
                <w:rFonts w:hint="eastAsia" w:ascii="宋体" w:hAnsi="宋体" w:eastAsia="宋体" w:cs="宋体"/>
                <w:color w:val="auto"/>
                <w:sz w:val="28"/>
                <w:szCs w:val="28"/>
              </w:rPr>
              <w:t>外底耐磨性能</w:t>
            </w:r>
          </w:p>
        </w:tc>
        <w:tc>
          <w:tcPr>
            <w:tcW w:w="2242" w:type="pct"/>
            <w:vAlign w:val="center"/>
          </w:tcPr>
          <w:p>
            <w:pPr>
              <w:jc w:val="center"/>
              <w:rPr>
                <w:rFonts w:hint="eastAsia" w:ascii="宋体" w:hAnsi="宋体" w:eastAsia="宋体" w:cs="宋体"/>
                <w:color w:val="auto"/>
                <w:sz w:val="28"/>
                <w:szCs w:val="28"/>
              </w:rPr>
            </w:pPr>
            <w:r>
              <w:rPr>
                <w:rFonts w:hint="eastAsia" w:ascii="宋体" w:hAnsi="宋体" w:eastAsia="宋体" w:cs="宋体"/>
                <w:color w:val="auto"/>
                <w:sz w:val="28"/>
                <w:szCs w:val="28"/>
              </w:rPr>
              <w:t>GB/T 3903.2</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2017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77" w:hRule="atLeast"/>
        </w:trPr>
        <w:tc>
          <w:tcPr>
            <w:tcW w:w="607" w:type="pct"/>
            <w:vAlign w:val="center"/>
          </w:tcPr>
          <w:p>
            <w:pPr>
              <w:jc w:val="center"/>
              <w:rPr>
                <w:rFonts w:hint="eastAsia" w:ascii="宋体" w:hAnsi="宋体" w:eastAsia="宋体" w:cs="宋体"/>
                <w:color w:val="auto"/>
                <w:sz w:val="28"/>
                <w:szCs w:val="28"/>
              </w:rPr>
            </w:pPr>
            <w:r>
              <w:rPr>
                <w:rFonts w:hint="eastAsia" w:ascii="宋体" w:hAnsi="宋体" w:eastAsia="宋体" w:cs="宋体"/>
                <w:color w:val="auto"/>
                <w:sz w:val="28"/>
                <w:szCs w:val="28"/>
              </w:rPr>
              <w:t>3</w:t>
            </w:r>
          </w:p>
        </w:tc>
        <w:tc>
          <w:tcPr>
            <w:tcW w:w="2149" w:type="pct"/>
            <w:vAlign w:val="center"/>
          </w:tcPr>
          <w:p>
            <w:pPr>
              <w:jc w:val="center"/>
              <w:rPr>
                <w:rFonts w:hint="eastAsia" w:ascii="宋体" w:hAnsi="宋体" w:eastAsia="宋体" w:cs="宋体"/>
                <w:color w:val="auto"/>
                <w:sz w:val="28"/>
                <w:szCs w:val="28"/>
              </w:rPr>
            </w:pPr>
            <w:r>
              <w:rPr>
                <w:rFonts w:hint="eastAsia" w:ascii="宋体" w:hAnsi="宋体" w:eastAsia="宋体" w:cs="宋体"/>
                <w:color w:val="auto"/>
                <w:sz w:val="28"/>
                <w:szCs w:val="28"/>
              </w:rPr>
              <w:t>剥离强度</w:t>
            </w:r>
          </w:p>
        </w:tc>
        <w:tc>
          <w:tcPr>
            <w:tcW w:w="2242" w:type="pct"/>
            <w:vAlign w:val="center"/>
          </w:tcPr>
          <w:p>
            <w:pPr>
              <w:jc w:val="center"/>
              <w:rPr>
                <w:rFonts w:hint="eastAsia" w:ascii="宋体" w:hAnsi="宋体" w:eastAsia="宋体" w:cs="宋体"/>
                <w:color w:val="auto"/>
                <w:sz w:val="28"/>
                <w:szCs w:val="28"/>
              </w:rPr>
            </w:pPr>
            <w:r>
              <w:rPr>
                <w:rFonts w:hint="eastAsia" w:ascii="宋体" w:hAnsi="宋体" w:eastAsia="宋体" w:cs="宋体"/>
                <w:color w:val="auto"/>
                <w:sz w:val="28"/>
                <w:szCs w:val="28"/>
              </w:rPr>
              <w:t>GB/T 3903.3</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2011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77" w:hRule="atLeast"/>
        </w:trPr>
        <w:tc>
          <w:tcPr>
            <w:tcW w:w="607" w:type="pct"/>
            <w:vAlign w:val="center"/>
          </w:tcPr>
          <w:p>
            <w:pPr>
              <w:jc w:val="center"/>
              <w:rPr>
                <w:rFonts w:hint="eastAsia" w:ascii="宋体" w:hAnsi="宋体" w:eastAsia="宋体" w:cs="宋体"/>
                <w:color w:val="auto"/>
                <w:sz w:val="28"/>
                <w:szCs w:val="28"/>
              </w:rPr>
            </w:pPr>
            <w:r>
              <w:rPr>
                <w:rFonts w:hint="eastAsia" w:ascii="宋体" w:hAnsi="宋体" w:eastAsia="宋体" w:cs="宋体"/>
                <w:color w:val="auto"/>
                <w:sz w:val="28"/>
                <w:szCs w:val="28"/>
              </w:rPr>
              <w:t>4</w:t>
            </w:r>
          </w:p>
        </w:tc>
        <w:tc>
          <w:tcPr>
            <w:tcW w:w="2149" w:type="pct"/>
            <w:vAlign w:val="center"/>
          </w:tcPr>
          <w:p>
            <w:pPr>
              <w:jc w:val="center"/>
              <w:rPr>
                <w:rFonts w:hint="eastAsia" w:ascii="宋体" w:hAnsi="宋体" w:eastAsia="宋体" w:cs="宋体"/>
                <w:color w:val="auto"/>
                <w:sz w:val="28"/>
                <w:szCs w:val="28"/>
              </w:rPr>
            </w:pPr>
            <w:r>
              <w:rPr>
                <w:rFonts w:hint="eastAsia" w:ascii="宋体" w:hAnsi="宋体" w:eastAsia="宋体" w:cs="宋体"/>
                <w:color w:val="auto"/>
                <w:sz w:val="28"/>
                <w:szCs w:val="28"/>
              </w:rPr>
              <w:t>衬里和内垫摩擦色牢度</w:t>
            </w:r>
          </w:p>
        </w:tc>
        <w:tc>
          <w:tcPr>
            <w:tcW w:w="2242" w:type="pct"/>
            <w:vAlign w:val="center"/>
          </w:tcPr>
          <w:p>
            <w:pPr>
              <w:jc w:val="center"/>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QB/T 2882-2007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990" w:hRule="atLeast"/>
        </w:trPr>
        <w:tc>
          <w:tcPr>
            <w:tcW w:w="607" w:type="pct"/>
            <w:vAlign w:val="center"/>
          </w:tcPr>
          <w:p>
            <w:pPr>
              <w:jc w:val="center"/>
              <w:rPr>
                <w:rFonts w:hint="eastAsia" w:ascii="宋体" w:hAnsi="宋体" w:eastAsia="宋体" w:cs="宋体"/>
                <w:color w:val="auto"/>
                <w:sz w:val="28"/>
                <w:szCs w:val="28"/>
                <w:lang w:eastAsia="zh-CN"/>
              </w:rPr>
            </w:pPr>
            <w:r>
              <w:rPr>
                <w:rFonts w:hint="eastAsia" w:ascii="宋体" w:hAnsi="宋体" w:cs="宋体"/>
                <w:color w:val="auto"/>
                <w:sz w:val="28"/>
                <w:szCs w:val="28"/>
                <w:lang w:val="en-US" w:eastAsia="zh-CN"/>
              </w:rPr>
              <w:t>5</w:t>
            </w:r>
          </w:p>
        </w:tc>
        <w:tc>
          <w:tcPr>
            <w:tcW w:w="2149" w:type="pct"/>
            <w:vAlign w:val="center"/>
          </w:tcPr>
          <w:p>
            <w:pPr>
              <w:jc w:val="center"/>
              <w:rPr>
                <w:rFonts w:hint="eastAsia" w:ascii="宋体" w:hAnsi="宋体" w:eastAsia="宋体" w:cs="宋体"/>
                <w:color w:val="auto"/>
                <w:sz w:val="28"/>
                <w:szCs w:val="28"/>
              </w:rPr>
            </w:pPr>
            <w:r>
              <w:rPr>
                <w:rFonts w:hint="eastAsia" w:ascii="宋体" w:hAnsi="宋体" w:eastAsia="宋体" w:cs="宋体"/>
                <w:color w:val="auto"/>
                <w:sz w:val="28"/>
                <w:szCs w:val="28"/>
              </w:rPr>
              <w:t>可分解有害芳香胺</w:t>
            </w:r>
          </w:p>
        </w:tc>
        <w:tc>
          <w:tcPr>
            <w:tcW w:w="2242" w:type="pct"/>
            <w:vAlign w:val="center"/>
          </w:tcPr>
          <w:p>
            <w:pPr>
              <w:jc w:val="center"/>
              <w:rPr>
                <w:rFonts w:hint="eastAsia" w:ascii="宋体" w:hAnsi="宋体" w:eastAsia="宋体" w:cs="宋体"/>
                <w:color w:val="auto"/>
                <w:sz w:val="28"/>
                <w:szCs w:val="28"/>
              </w:rPr>
            </w:pPr>
            <w:r>
              <w:rPr>
                <w:rFonts w:hint="eastAsia" w:ascii="宋体" w:hAnsi="宋体" w:eastAsia="宋体" w:cs="宋体"/>
                <w:color w:val="auto"/>
                <w:sz w:val="28"/>
                <w:szCs w:val="28"/>
              </w:rPr>
              <w:t>GB/T 17592</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2011</w:t>
            </w:r>
          </w:p>
          <w:p>
            <w:pPr>
              <w:jc w:val="center"/>
              <w:rPr>
                <w:rFonts w:hint="eastAsia" w:ascii="宋体" w:hAnsi="宋体" w:eastAsia="宋体" w:cs="宋体"/>
                <w:color w:val="auto"/>
                <w:sz w:val="28"/>
                <w:szCs w:val="28"/>
              </w:rPr>
            </w:pPr>
            <w:r>
              <w:rPr>
                <w:rFonts w:hint="eastAsia" w:ascii="宋体" w:hAnsi="宋体" w:eastAsia="宋体" w:cs="宋体"/>
                <w:color w:val="auto"/>
                <w:sz w:val="28"/>
                <w:szCs w:val="28"/>
              </w:rPr>
              <w:t>GB/T 19942</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2005</w:t>
            </w:r>
          </w:p>
          <w:p>
            <w:pPr>
              <w:jc w:val="center"/>
              <w:rPr>
                <w:rFonts w:hint="eastAsia" w:ascii="宋体" w:hAnsi="宋体" w:eastAsia="宋体" w:cs="宋体"/>
                <w:color w:val="auto"/>
                <w:sz w:val="28"/>
                <w:szCs w:val="28"/>
              </w:rPr>
            </w:pPr>
            <w:r>
              <w:rPr>
                <w:rFonts w:hint="eastAsia" w:ascii="宋体" w:hAnsi="宋体" w:eastAsia="宋体" w:cs="宋体"/>
                <w:color w:val="auto"/>
                <w:sz w:val="28"/>
                <w:szCs w:val="28"/>
              </w:rPr>
              <w:t>GB/T 23344</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2009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355" w:hRule="atLeast"/>
        </w:trPr>
        <w:tc>
          <w:tcPr>
            <w:tcW w:w="607" w:type="pct"/>
            <w:vAlign w:val="center"/>
          </w:tcPr>
          <w:p>
            <w:pPr>
              <w:jc w:val="center"/>
              <w:rPr>
                <w:rFonts w:hint="eastAsia" w:ascii="宋体" w:hAnsi="宋体" w:eastAsia="宋体" w:cs="宋体"/>
                <w:color w:val="auto"/>
                <w:sz w:val="28"/>
                <w:szCs w:val="28"/>
                <w:lang w:eastAsia="zh-CN"/>
              </w:rPr>
            </w:pPr>
            <w:r>
              <w:rPr>
                <w:rFonts w:hint="eastAsia" w:ascii="宋体" w:hAnsi="宋体" w:cs="宋体"/>
                <w:color w:val="auto"/>
                <w:sz w:val="28"/>
                <w:szCs w:val="28"/>
                <w:lang w:val="en-US" w:eastAsia="zh-CN"/>
              </w:rPr>
              <w:t>6</w:t>
            </w:r>
          </w:p>
        </w:tc>
        <w:tc>
          <w:tcPr>
            <w:tcW w:w="2149" w:type="pct"/>
            <w:vAlign w:val="center"/>
          </w:tcPr>
          <w:p>
            <w:pPr>
              <w:jc w:val="center"/>
              <w:rPr>
                <w:rFonts w:hint="eastAsia" w:ascii="宋体" w:hAnsi="宋体" w:eastAsia="宋体" w:cs="宋体"/>
                <w:color w:val="auto"/>
                <w:sz w:val="28"/>
                <w:szCs w:val="28"/>
              </w:rPr>
            </w:pPr>
            <w:r>
              <w:rPr>
                <w:rFonts w:hint="eastAsia" w:ascii="宋体" w:hAnsi="宋体" w:eastAsia="宋体" w:cs="宋体"/>
                <w:color w:val="auto"/>
                <w:sz w:val="28"/>
                <w:szCs w:val="28"/>
              </w:rPr>
              <w:t>游离或可部分水解的甲醛</w:t>
            </w:r>
          </w:p>
        </w:tc>
        <w:tc>
          <w:tcPr>
            <w:tcW w:w="2242" w:type="pct"/>
            <w:vAlign w:val="center"/>
          </w:tcPr>
          <w:p>
            <w:pPr>
              <w:jc w:val="center"/>
              <w:rPr>
                <w:rFonts w:hint="eastAsia" w:ascii="宋体" w:hAnsi="宋体" w:eastAsia="宋体" w:cs="宋体"/>
                <w:color w:val="auto"/>
                <w:sz w:val="28"/>
                <w:szCs w:val="28"/>
              </w:rPr>
            </w:pPr>
            <w:r>
              <w:rPr>
                <w:rFonts w:hint="eastAsia" w:ascii="宋体" w:hAnsi="宋体" w:eastAsia="宋体" w:cs="宋体"/>
                <w:color w:val="auto"/>
                <w:sz w:val="28"/>
                <w:szCs w:val="28"/>
              </w:rPr>
              <w:t>GB/T 2912.1</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2009</w:t>
            </w:r>
          </w:p>
          <w:p>
            <w:pPr>
              <w:jc w:val="center"/>
              <w:rPr>
                <w:rFonts w:hint="eastAsia" w:ascii="宋体" w:hAnsi="宋体" w:eastAsia="宋体" w:cs="宋体"/>
                <w:color w:val="auto"/>
                <w:sz w:val="28"/>
                <w:szCs w:val="28"/>
              </w:rPr>
            </w:pPr>
            <w:r>
              <w:rPr>
                <w:rFonts w:hint="eastAsia" w:ascii="宋体" w:hAnsi="宋体" w:eastAsia="宋体" w:cs="宋体"/>
                <w:color w:val="auto"/>
                <w:sz w:val="28"/>
                <w:szCs w:val="28"/>
              </w:rPr>
              <w:t>GB/T 19941</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2005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355" w:hRule="atLeast"/>
        </w:trPr>
        <w:tc>
          <w:tcPr>
            <w:tcW w:w="607" w:type="pct"/>
            <w:vAlign w:val="center"/>
          </w:tcPr>
          <w:p>
            <w:pPr>
              <w:jc w:val="center"/>
              <w:rPr>
                <w:rFonts w:hint="eastAsia" w:ascii="宋体" w:hAnsi="宋体" w:eastAsia="宋体" w:cs="宋体"/>
                <w:color w:val="auto"/>
                <w:sz w:val="28"/>
                <w:szCs w:val="28"/>
                <w:lang w:val="en-US" w:eastAsia="zh-CN"/>
              </w:rPr>
            </w:pPr>
            <w:r>
              <w:rPr>
                <w:rFonts w:hint="eastAsia" w:ascii="宋体" w:hAnsi="宋体" w:cs="宋体"/>
                <w:color w:val="auto"/>
                <w:sz w:val="28"/>
                <w:szCs w:val="28"/>
                <w:lang w:val="en-US" w:eastAsia="zh-CN"/>
              </w:rPr>
              <w:t>7</w:t>
            </w:r>
          </w:p>
        </w:tc>
        <w:tc>
          <w:tcPr>
            <w:tcW w:w="2149" w:type="pct"/>
            <w:vAlign w:val="center"/>
          </w:tcPr>
          <w:p>
            <w:pPr>
              <w:jc w:val="center"/>
              <w:rPr>
                <w:rFonts w:hint="eastAsia" w:ascii="宋体" w:hAnsi="宋体" w:eastAsia="宋体" w:cs="宋体"/>
                <w:color w:val="auto"/>
                <w:sz w:val="28"/>
                <w:szCs w:val="28"/>
              </w:rPr>
            </w:pPr>
            <w:r>
              <w:rPr>
                <w:rFonts w:hint="eastAsia" w:ascii="宋体" w:hAnsi="宋体" w:eastAsia="宋体" w:cs="宋体"/>
                <w:color w:val="auto"/>
                <w:sz w:val="28"/>
                <w:szCs w:val="28"/>
              </w:rPr>
              <w:t>鞋类产品标识</w:t>
            </w:r>
          </w:p>
        </w:tc>
        <w:tc>
          <w:tcPr>
            <w:tcW w:w="2242" w:type="pct"/>
            <w:vAlign w:val="center"/>
          </w:tcPr>
          <w:p>
            <w:pPr>
              <w:jc w:val="center"/>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QB/T 2955-2017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355" w:hRule="atLeast"/>
        </w:trPr>
        <w:tc>
          <w:tcPr>
            <w:tcW w:w="607" w:type="pct"/>
            <w:vAlign w:val="center"/>
          </w:tcPr>
          <w:p>
            <w:pPr>
              <w:jc w:val="center"/>
              <w:rPr>
                <w:rFonts w:hint="default" w:ascii="宋体" w:hAnsi="宋体" w:cs="宋体"/>
                <w:color w:val="auto"/>
                <w:sz w:val="28"/>
                <w:szCs w:val="28"/>
                <w:lang w:val="en-US" w:eastAsia="zh-CN"/>
              </w:rPr>
            </w:pPr>
            <w:r>
              <w:rPr>
                <w:rFonts w:hint="eastAsia" w:ascii="宋体" w:hAnsi="宋体" w:cs="宋体"/>
                <w:color w:val="auto"/>
                <w:sz w:val="28"/>
                <w:szCs w:val="28"/>
                <w:lang w:val="en-US" w:eastAsia="zh-CN"/>
              </w:rPr>
              <w:t>8</w:t>
            </w:r>
          </w:p>
        </w:tc>
        <w:tc>
          <w:tcPr>
            <w:tcW w:w="2149" w:type="pct"/>
            <w:vAlign w:val="center"/>
          </w:tcPr>
          <w:p>
            <w:pPr>
              <w:jc w:val="center"/>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异味</w:t>
            </w:r>
          </w:p>
        </w:tc>
        <w:tc>
          <w:tcPr>
            <w:tcW w:w="2242" w:type="pct"/>
            <w:vAlign w:val="center"/>
          </w:tcPr>
          <w:p>
            <w:pPr>
              <w:jc w:val="center"/>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QB/T 2955-2017</w:t>
            </w:r>
          </w:p>
        </w:tc>
      </w:tr>
    </w:tbl>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color w:val="auto"/>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注：上表所列检验项目是有关法律法规、标准等规定的，重点涉及健康、安全、节能、环保以及消费者、有关组织反映有质量问题的重要项目。</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lang w:val="en-US" w:eastAsia="zh-CN"/>
        </w:rPr>
        <w:t>3</w:t>
      </w:r>
      <w:r>
        <w:rPr>
          <w:rFonts w:hint="eastAsia" w:ascii="宋体" w:hAnsi="宋体" w:eastAsia="宋体" w:cs="宋体"/>
          <w:b/>
          <w:bCs/>
          <w:color w:val="auto"/>
          <w:sz w:val="28"/>
          <w:szCs w:val="28"/>
        </w:rPr>
        <w:t xml:space="preserve"> 判定规则</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lang w:val="en-US" w:eastAsia="zh-CN"/>
        </w:rPr>
        <w:t>3</w:t>
      </w:r>
      <w:r>
        <w:rPr>
          <w:rFonts w:hint="eastAsia" w:ascii="宋体" w:hAnsi="宋体" w:eastAsia="宋体" w:cs="宋体"/>
          <w:b/>
          <w:bCs/>
          <w:color w:val="auto"/>
          <w:sz w:val="28"/>
          <w:szCs w:val="28"/>
        </w:rPr>
        <w:t>.1</w:t>
      </w:r>
      <w:r>
        <w:rPr>
          <w:rFonts w:hint="eastAsia" w:ascii="宋体" w:hAnsi="宋体" w:eastAsia="宋体" w:cs="宋体"/>
          <w:b/>
          <w:bCs/>
          <w:color w:val="000000"/>
          <w:sz w:val="28"/>
          <w:szCs w:val="28"/>
        </w:rPr>
        <w:t>标准依据</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GB/T 15107-2013</w:t>
      </w:r>
      <w:r>
        <w:rPr>
          <w:rFonts w:hint="eastAsia" w:ascii="宋体" w:hAnsi="宋体" w:cs="宋体"/>
          <w:b w:val="0"/>
          <w:bCs w:val="0"/>
          <w:color w:val="auto"/>
          <w:sz w:val="28"/>
          <w:szCs w:val="28"/>
          <w:lang w:val="en-US" w:eastAsia="zh-CN"/>
        </w:rPr>
        <w:t xml:space="preserve"> </w:t>
      </w:r>
      <w:r>
        <w:rPr>
          <w:rFonts w:hint="eastAsia" w:ascii="宋体" w:hAnsi="宋体" w:eastAsia="宋体" w:cs="宋体"/>
          <w:b w:val="0"/>
          <w:bCs w:val="0"/>
          <w:color w:val="auto"/>
          <w:sz w:val="28"/>
          <w:szCs w:val="28"/>
        </w:rPr>
        <w:t>旅游鞋（含修改单）</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QB/T 2955-2017</w:t>
      </w:r>
      <w:r>
        <w:rPr>
          <w:rFonts w:hint="eastAsia" w:ascii="宋体" w:hAnsi="宋体" w:cs="宋体"/>
          <w:b w:val="0"/>
          <w:bCs w:val="0"/>
          <w:color w:val="auto"/>
          <w:sz w:val="28"/>
          <w:szCs w:val="28"/>
          <w:lang w:val="en-US" w:eastAsia="zh-CN"/>
        </w:rPr>
        <w:t xml:space="preserve"> </w:t>
      </w:r>
      <w:r>
        <w:rPr>
          <w:rFonts w:hint="eastAsia" w:ascii="宋体" w:hAnsi="宋体" w:eastAsia="宋体" w:cs="宋体"/>
          <w:b w:val="0"/>
          <w:bCs w:val="0"/>
          <w:color w:val="auto"/>
          <w:sz w:val="28"/>
          <w:szCs w:val="28"/>
        </w:rPr>
        <w:t>休闲鞋</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rPr>
      </w:pPr>
      <w:r>
        <w:rPr>
          <w:rFonts w:hint="eastAsia" w:ascii="宋体" w:hAnsi="宋体" w:eastAsia="宋体" w:cs="宋体"/>
          <w:b w:val="0"/>
          <w:bCs w:val="0"/>
          <w:color w:val="auto"/>
          <w:sz w:val="28"/>
          <w:szCs w:val="28"/>
        </w:rPr>
        <w:t>相关的法律、行政法规、部门规章、规范性文件</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rPr>
        <w:t>现行有效的企业标准、团体标准、地方标准及产品明示质量要求</w:t>
      </w:r>
      <w:r>
        <w:rPr>
          <w:rFonts w:hint="eastAsia" w:ascii="宋体" w:hAnsi="宋体" w:eastAsia="宋体" w:cs="宋体"/>
          <w:color w:val="auto"/>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3.2判定原则</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360" w:lineRule="auto"/>
        <w:ind w:firstLine="557" w:firstLineChars="199"/>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360" w:lineRule="auto"/>
        <w:ind w:firstLine="557" w:firstLineChars="199"/>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360" w:lineRule="auto"/>
        <w:ind w:firstLine="557" w:firstLineChars="199"/>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若被检产品明示的质量要求缺少本细则中检验项目依据的推荐性标准要求时，该项目不参与判定。</w:t>
      </w:r>
    </w:p>
    <w:p>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宋体" w:hAnsi="宋体" w:cs="宋体"/>
          <w:b/>
          <w:bCs/>
          <w:sz w:val="28"/>
          <w:szCs w:val="28"/>
          <w:lang w:val="en-US" w:eastAsia="zh-CN"/>
        </w:rPr>
      </w:pPr>
      <w:r>
        <w:rPr>
          <w:rFonts w:hint="eastAsia" w:ascii="宋体" w:hAnsi="宋体" w:cs="宋体"/>
          <w:b/>
          <w:bCs/>
          <w:sz w:val="28"/>
          <w:szCs w:val="28"/>
          <w:lang w:val="en-US" w:eastAsia="zh-CN"/>
        </w:rPr>
        <w:t>4.异议复检</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本细则中确定的除鞋类产品标识以外的检验项目，采用备用样品进行复检。</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本细则中确定的鞋类产品标识检验项目，采用检验样品复检。</w:t>
      </w:r>
      <w:bookmarkStart w:id="0" w:name="_GoBack"/>
      <w:bookmarkEnd w:id="0"/>
    </w:p>
    <w:sectPr>
      <w:footerReference r:id="rId5" w:type="first"/>
      <w:footerReference r:id="rId3" w:type="default"/>
      <w:footerReference r:id="rId4" w:type="even"/>
      <w:pgSz w:w="11906" w:h="16838"/>
      <w:pgMar w:top="1440" w:right="1080" w:bottom="1440" w:left="1080" w:header="851" w:footer="737" w:gutter="0"/>
      <w:pgNumType w:fmt="decimal"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fldChar w:fldCharType="begin"/>
    </w:r>
    <w:r>
      <w:rPr>
        <w:rStyle w:val="7"/>
      </w:rPr>
      <w:instrText xml:space="preserve">PAGE  </w:instrText>
    </w:r>
    <w:r>
      <w:fldChar w:fldCharType="end"/>
    </w:r>
  </w:p>
  <w:p>
    <w:pPr>
      <w:pStyle w:val="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BkYjk5ZDIzZjE4NzM2NmY0MDYyMGZjNmZiYTE1MDkifQ=="/>
  </w:docVars>
  <w:rsids>
    <w:rsidRoot w:val="7C0B28F5"/>
    <w:rsid w:val="05FC2062"/>
    <w:rsid w:val="098D3925"/>
    <w:rsid w:val="0ABF7EE6"/>
    <w:rsid w:val="0CA43CE5"/>
    <w:rsid w:val="0E032C8D"/>
    <w:rsid w:val="135B2C24"/>
    <w:rsid w:val="143A455F"/>
    <w:rsid w:val="14FE4DDE"/>
    <w:rsid w:val="16A3500D"/>
    <w:rsid w:val="16D637EF"/>
    <w:rsid w:val="17810B37"/>
    <w:rsid w:val="17874F94"/>
    <w:rsid w:val="17D11706"/>
    <w:rsid w:val="1A670074"/>
    <w:rsid w:val="1A670100"/>
    <w:rsid w:val="1B4B17D0"/>
    <w:rsid w:val="1B73636E"/>
    <w:rsid w:val="1CF33ECD"/>
    <w:rsid w:val="1D1B406E"/>
    <w:rsid w:val="1F7B6EFD"/>
    <w:rsid w:val="241910E8"/>
    <w:rsid w:val="259E26CD"/>
    <w:rsid w:val="283F2992"/>
    <w:rsid w:val="2A36189D"/>
    <w:rsid w:val="2D643517"/>
    <w:rsid w:val="2EB87681"/>
    <w:rsid w:val="32D0288E"/>
    <w:rsid w:val="354B712F"/>
    <w:rsid w:val="3BC01C7E"/>
    <w:rsid w:val="41A80241"/>
    <w:rsid w:val="477E06E5"/>
    <w:rsid w:val="4D8B108D"/>
    <w:rsid w:val="5314122E"/>
    <w:rsid w:val="55414ED3"/>
    <w:rsid w:val="57E04A72"/>
    <w:rsid w:val="5BE157B4"/>
    <w:rsid w:val="5EA615D3"/>
    <w:rsid w:val="5ECA5E2A"/>
    <w:rsid w:val="5FA1399C"/>
    <w:rsid w:val="5FB924FD"/>
    <w:rsid w:val="5FF54104"/>
    <w:rsid w:val="617D28A5"/>
    <w:rsid w:val="61C64CD9"/>
    <w:rsid w:val="62811C18"/>
    <w:rsid w:val="645070A6"/>
    <w:rsid w:val="665F48FF"/>
    <w:rsid w:val="67582C8C"/>
    <w:rsid w:val="677248BA"/>
    <w:rsid w:val="68310C4D"/>
    <w:rsid w:val="6C096262"/>
    <w:rsid w:val="6C557385"/>
    <w:rsid w:val="6F16157F"/>
    <w:rsid w:val="71994AA6"/>
    <w:rsid w:val="736A4AB0"/>
    <w:rsid w:val="74323151"/>
    <w:rsid w:val="74AE7C10"/>
    <w:rsid w:val="769D2B78"/>
    <w:rsid w:val="77E24DBD"/>
    <w:rsid w:val="7C0B2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autoRedefine/>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spacing w:after="120" w:afterLines="0" w:afterAutospacing="0"/>
    </w:pPr>
  </w:style>
  <w:style w:type="paragraph" w:styleId="3">
    <w:name w:val="Body Text Indent"/>
    <w:basedOn w:val="1"/>
    <w:autoRedefine/>
    <w:qFormat/>
    <w:uiPriority w:val="0"/>
    <w:pPr>
      <w:ind w:firstLine="600" w:firstLineChars="200"/>
    </w:pPr>
    <w:rPr>
      <w:rFonts w:ascii="Times New Roman" w:hAnsi="Times New Roman" w:eastAsia="仿宋_GB2312"/>
      <w:sz w:val="30"/>
      <w:szCs w:val="24"/>
    </w:rPr>
  </w:style>
  <w:style w:type="paragraph" w:styleId="4">
    <w:name w:val="footer"/>
    <w:basedOn w:val="1"/>
    <w:autoRedefine/>
    <w:unhideWhenUsed/>
    <w:qFormat/>
    <w:uiPriority w:val="99"/>
    <w:pPr>
      <w:tabs>
        <w:tab w:val="center" w:pos="4153"/>
        <w:tab w:val="right" w:pos="8306"/>
      </w:tabs>
      <w:snapToGrid w:val="0"/>
      <w:jc w:val="left"/>
    </w:pPr>
    <w:rPr>
      <w:sz w:val="18"/>
      <w:szCs w:val="18"/>
    </w:rPr>
  </w:style>
  <w:style w:type="character" w:styleId="7">
    <w:name w:val="page number"/>
    <w:basedOn w:val="6"/>
    <w:autoRedefine/>
    <w:qFormat/>
    <w:uiPriority w:val="0"/>
  </w:style>
  <w:style w:type="paragraph" w:customStyle="1" w:styleId="8">
    <w:name w:val="样式 样式 左侧:  2 字符 + 左侧:  0.85 厘米 首行缩进:  2 字符1"/>
    <w:basedOn w:val="1"/>
    <w:autoRedefine/>
    <w:qFormat/>
    <w:uiPriority w:val="0"/>
    <w:pPr>
      <w:ind w:left="482" w:firstLine="200" w:firstLineChars="200"/>
    </w:pPr>
    <w:rPr>
      <w:rFonts w:cs="宋体"/>
      <w:szCs w:val="20"/>
    </w:rPr>
  </w:style>
  <w:style w:type="table" w:customStyle="1" w:styleId="9">
    <w:name w:val="Table Normal"/>
    <w:autoRedefine/>
    <w:semiHidden/>
    <w:unhideWhenUsed/>
    <w:qFormat/>
    <w:uiPriority w:val="0"/>
    <w:tblPr>
      <w:tblCellMar>
        <w:top w:w="0" w:type="dxa"/>
        <w:left w:w="0" w:type="dxa"/>
        <w:bottom w:w="0" w:type="dxa"/>
        <w:right w:w="0" w:type="dxa"/>
      </w:tblCellMar>
    </w:tblPr>
  </w:style>
  <w:style w:type="paragraph" w:customStyle="1" w:styleId="10">
    <w:name w:val="Table Text"/>
    <w:basedOn w:val="1"/>
    <w:autoRedefine/>
    <w:semiHidden/>
    <w:qFormat/>
    <w:uiPriority w:val="0"/>
    <w:rPr>
      <w:rFonts w:ascii="Lucida Sans Unicode" w:hAnsi="Lucida Sans Unicode" w:eastAsia="Lucida Sans Unicode" w:cs="Lucida Sans Unicode"/>
      <w:sz w:val="19"/>
      <w:szCs w:val="19"/>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927</Words>
  <Characters>1220</Characters>
  <Lines>0</Lines>
  <Paragraphs>0</Paragraphs>
  <TotalTime>1</TotalTime>
  <ScaleCrop>false</ScaleCrop>
  <LinksUpToDate>false</LinksUpToDate>
  <CharactersWithSpaces>1251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2023-02-15T06:17:00Z</dcterms:created>
  <dc:creator>山在那里</dc:creator>
  <cp:lastModifiedBy>lost、</cp:lastModifiedBy>
  <dcterms:modified xsi:type="dcterms:W3CDTF">2024-06-17T05:44:10Z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74791D2C091743D889903550EF326F60_13</vt:lpwstr>
  </property>
</Properties>
</file>