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复合膜袋</w:t>
      </w:r>
      <w:bookmarkStart w:id="0" w:name="_GoBack"/>
      <w:bookmarkEnd w:id="0"/>
      <w:r>
        <w:rPr>
          <w:rFonts w:hint="eastAsia" w:ascii="宋体" w:hAnsi="宋体" w:eastAsia="宋体" w:cs="宋体"/>
          <w:b/>
          <w:bCs/>
          <w:color w:val="000000"/>
          <w:sz w:val="32"/>
          <w:szCs w:val="32"/>
        </w:rPr>
        <w:t>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抽抽查产品种类包括食品接触用</w:t>
      </w:r>
      <w:r>
        <w:rPr>
          <w:rFonts w:hint="eastAsia" w:ascii="宋体" w:hAnsi="宋体" w:cs="宋体"/>
          <w:color w:val="000000"/>
          <w:sz w:val="28"/>
          <w:szCs w:val="28"/>
          <w:lang w:val="en-US" w:eastAsia="zh-CN"/>
        </w:rPr>
        <w:t>复合膜袋。</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1.4抽样数量</w:t>
      </w:r>
    </w:p>
    <w:p>
      <w:pPr>
        <w:keepNext w:val="0"/>
        <w:keepLines w:val="0"/>
        <w:pageBreakBefore w:val="0"/>
        <w:kinsoku/>
        <w:wordWrap/>
        <w:overflowPunct/>
        <w:topLinePunct w:val="0"/>
        <w:autoSpaceDE/>
        <w:autoSpaceDN/>
        <w:bidi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sz w:val="28"/>
          <w:szCs w:val="28"/>
        </w:rPr>
        <w:t>膜类产品：每批次产品抽取样品3卷，将每卷膜外层除去2m，每卷膜各抽取2.5m</w:t>
      </w:r>
      <w:r>
        <w:rPr>
          <w:rFonts w:hint="eastAsia" w:ascii="宋体" w:hAnsi="宋体" w:eastAsia="宋体" w:cs="宋体"/>
          <w:color w:val="auto"/>
          <w:sz w:val="28"/>
          <w:szCs w:val="28"/>
          <w:vertAlign w:val="superscript"/>
        </w:rPr>
        <w:t>2</w:t>
      </w:r>
      <w:r>
        <w:rPr>
          <w:rFonts w:hint="eastAsia" w:ascii="宋体" w:hAnsi="宋体" w:eastAsia="宋体" w:cs="宋体"/>
          <w:color w:val="auto"/>
          <w:sz w:val="28"/>
          <w:szCs w:val="28"/>
        </w:rPr>
        <w:t>×2，平均分为2份，其中1份作为检验样品，1份</w:t>
      </w:r>
      <w:r>
        <w:rPr>
          <w:rFonts w:hint="eastAsia" w:ascii="宋体" w:hAnsi="宋体" w:eastAsia="宋体" w:cs="宋体"/>
          <w:sz w:val="28"/>
          <w:szCs w:val="28"/>
        </w:rPr>
        <w:t>作为备用样品。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color w:val="auto"/>
          <w:sz w:val="28"/>
          <w:szCs w:val="28"/>
        </w:rPr>
        <w:t>袋类产品：每批次产品抽取3箱，每箱中各抽取30个×2（袋规格应不小于15cm×15cm），平均分为2份，其中30个×3作为检验样品，30个×3作为</w:t>
      </w:r>
      <w:r>
        <w:rPr>
          <w:rFonts w:hint="eastAsia" w:ascii="宋体" w:hAnsi="宋体" w:eastAsia="宋体" w:cs="宋体"/>
          <w:sz w:val="28"/>
          <w:szCs w:val="28"/>
        </w:rPr>
        <w:t>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复合膜袋（含非复合膜袋）</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拉断力</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断裂伸长率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热合强度（限袋子）</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QB/T 2358-1998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外观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袋装浸泡液</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9683-1988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甲苯二胺</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31604.23-2016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蒸发残渣（4％乙酸）</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sz w:val="28"/>
                <w:szCs w:val="28"/>
              </w:rPr>
              <w:t>GB 9683-1988</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蒸发残渣（正己烷）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sz w:val="28"/>
                <w:szCs w:val="28"/>
              </w:rPr>
              <w:t>GB 9683-1988</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蒸发残渣（65%乙醇）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rPr>
            </w:pPr>
            <w:r>
              <w:rPr>
                <w:rFonts w:hint="eastAsia" w:ascii="宋体" w:hAnsi="宋体" w:eastAsia="宋体" w:cs="宋体"/>
                <w:sz w:val="28"/>
                <w:szCs w:val="28"/>
              </w:rPr>
              <w:t>GB 9683-1988</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高锰酸</w:t>
            </w:r>
            <w:r>
              <w:rPr>
                <w:rFonts w:hint="eastAsia" w:ascii="宋体" w:hAnsi="宋体" w:eastAsia="宋体" w:cs="宋体"/>
                <w:spacing w:val="-3"/>
                <w:sz w:val="28"/>
                <w:szCs w:val="28"/>
              </w:rPr>
              <w:t>钾消耗量（水）</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重金属（以Pb计）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31604.9-2016</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GB/T 19741-2005</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液体食品包装用塑料复合膜、袋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GB/T 21302-2007</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包装用复合膜、袋通则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QB/T 2197-1996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榨菜包装用复合膜、袋</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GB/T 10004-2008</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包装用塑料复合膜、袋干法复合挤出复合</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GB 9683-1988</w:t>
      </w:r>
      <w:r>
        <w:rPr>
          <w:rFonts w:hint="eastAsia" w:ascii="宋体" w:hAnsi="宋体" w:cs="宋体"/>
          <w:color w:val="000000"/>
          <w:sz w:val="28"/>
          <w:szCs w:val="28"/>
          <w:lang w:val="en-US" w:eastAsia="zh-CN"/>
        </w:rPr>
        <w:t xml:space="preserve">  </w:t>
      </w:r>
      <w:r>
        <w:rPr>
          <w:rFonts w:hint="default" w:ascii="宋体" w:hAnsi="宋体" w:eastAsia="宋体" w:cs="宋体"/>
          <w:color w:val="000000"/>
          <w:sz w:val="28"/>
          <w:szCs w:val="28"/>
          <w:lang w:val="en-US" w:eastAsia="zh-CN"/>
        </w:rPr>
        <w:t>复合食品包装袋卫生要求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color w:val="000000"/>
          <w:sz w:val="28"/>
          <w:szCs w:val="28"/>
        </w:rPr>
        <w:t>本细则中确定的全部检验项目，采用备用样品进行复检。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ABF7EE6"/>
    <w:rsid w:val="0CA43CE5"/>
    <w:rsid w:val="0E032C8D"/>
    <w:rsid w:val="14FE4DDE"/>
    <w:rsid w:val="16A3500D"/>
    <w:rsid w:val="16D637EF"/>
    <w:rsid w:val="17874F94"/>
    <w:rsid w:val="1A670100"/>
    <w:rsid w:val="1B73636E"/>
    <w:rsid w:val="1CF33ECD"/>
    <w:rsid w:val="1D1B406E"/>
    <w:rsid w:val="1F7B6EFD"/>
    <w:rsid w:val="241910E8"/>
    <w:rsid w:val="283F2992"/>
    <w:rsid w:val="2B206313"/>
    <w:rsid w:val="2D643517"/>
    <w:rsid w:val="2EB87681"/>
    <w:rsid w:val="33925A3B"/>
    <w:rsid w:val="354B712F"/>
    <w:rsid w:val="35B34777"/>
    <w:rsid w:val="3BC01C7E"/>
    <w:rsid w:val="41A80241"/>
    <w:rsid w:val="45D23875"/>
    <w:rsid w:val="477E06E5"/>
    <w:rsid w:val="4D8B108D"/>
    <w:rsid w:val="5314122E"/>
    <w:rsid w:val="55414ED3"/>
    <w:rsid w:val="591A035E"/>
    <w:rsid w:val="5BE157B4"/>
    <w:rsid w:val="5EA615D3"/>
    <w:rsid w:val="5ECA5E2A"/>
    <w:rsid w:val="5FF54104"/>
    <w:rsid w:val="617D28A5"/>
    <w:rsid w:val="645070A6"/>
    <w:rsid w:val="665F48FF"/>
    <w:rsid w:val="67582C8C"/>
    <w:rsid w:val="677248BA"/>
    <w:rsid w:val="68310C4D"/>
    <w:rsid w:val="6C096262"/>
    <w:rsid w:val="6E6E6D8D"/>
    <w:rsid w:val="6F16157F"/>
    <w:rsid w:val="6F2A54BC"/>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无间隔1"/>
    <w:basedOn w:val="1"/>
    <w:qFormat/>
    <w:uiPriority w:val="1"/>
    <w:pPr>
      <w:spacing w:line="400" w:lineRule="exact"/>
    </w:pPr>
    <w:rPr>
      <w:sz w:val="24"/>
    </w:rPr>
  </w:style>
  <w:style w:type="paragraph" w:customStyle="1" w:styleId="9">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1006</Words>
  <Characters>1250</Characters>
  <Lines>0</Lines>
  <Paragraphs>0</Paragraphs>
  <TotalTime>3</TotalTime>
  <ScaleCrop>false</ScaleCrop>
  <LinksUpToDate>false</LinksUpToDate>
  <CharactersWithSpaces>1283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2024-06-17T05:59:42Z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