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6" w:line="220" w:lineRule="auto"/>
        <w:ind w:left="1236"/>
        <w:outlineLvl w:val="0"/>
        <w:rPr>
          <w:sz w:val="32"/>
          <w:szCs w:val="32"/>
        </w:rPr>
      </w:pPr>
      <w:r>
        <w:rPr>
          <w:rFonts w:hint="eastAsia"/>
          <w:b/>
          <w:bCs/>
          <w:spacing w:val="-4"/>
          <w:sz w:val="32"/>
          <w:szCs w:val="32"/>
        </w:rPr>
        <w:t>枣庄市</w:t>
      </w:r>
      <w:r>
        <w:rPr>
          <w:b/>
          <w:bCs/>
          <w:spacing w:val="-4"/>
          <w:sz w:val="32"/>
          <w:szCs w:val="32"/>
        </w:rPr>
        <w:t>危险化学品包装物产品质量监督抽查实施细则</w:t>
      </w:r>
    </w:p>
    <w:p>
      <w:pPr>
        <w:spacing w:line="248" w:lineRule="auto"/>
        <w:rPr>
          <w:rFonts w:ascii="Arial"/>
          <w:sz w:val="21"/>
        </w:rPr>
      </w:pPr>
    </w:p>
    <w:p>
      <w:pPr>
        <w:pStyle w:val="2"/>
        <w:spacing w:before="150" w:line="228" w:lineRule="auto"/>
        <w:ind w:left="163"/>
        <w:outlineLvl w:val="1"/>
      </w:pPr>
      <w:r>
        <w:rPr>
          <w:b/>
          <w:bCs/>
          <w:spacing w:val="-5"/>
        </w:rPr>
        <w:t>1</w:t>
      </w:r>
      <w:r>
        <w:rPr>
          <w:spacing w:val="15"/>
        </w:rPr>
        <w:t xml:space="preserve"> </w:t>
      </w:r>
      <w:r>
        <w:rPr>
          <w:b/>
          <w:bCs/>
          <w:spacing w:val="-5"/>
        </w:rPr>
        <w:t>抽样</w:t>
      </w:r>
    </w:p>
    <w:p>
      <w:pPr>
        <w:pStyle w:val="2"/>
        <w:spacing w:before="163" w:line="228" w:lineRule="auto"/>
        <w:ind w:left="163"/>
      </w:pPr>
      <w:r>
        <w:rPr>
          <w:spacing w:val="3"/>
        </w:rPr>
        <w:t>1.1</w:t>
      </w:r>
      <w:r>
        <w:rPr>
          <w:spacing w:val="-41"/>
        </w:rPr>
        <w:t xml:space="preserve"> </w:t>
      </w:r>
      <w:r>
        <w:rPr>
          <w:spacing w:val="3"/>
        </w:rPr>
        <w:t>抽样方法</w:t>
      </w:r>
    </w:p>
    <w:p>
      <w:pPr>
        <w:pStyle w:val="2"/>
        <w:spacing w:before="161" w:line="362" w:lineRule="auto"/>
        <w:ind w:left="147" w:right="256" w:firstLine="444"/>
      </w:pPr>
      <w:r>
        <w:rPr>
          <w:spacing w:val="9"/>
        </w:rPr>
        <w:t>以随机抽样的方式在企业的待销产品中抽取有产品质量检验合格证明或者以其他形式</w:t>
      </w:r>
      <w:r>
        <w:rPr>
          <w:spacing w:val="2"/>
        </w:rPr>
        <w:t xml:space="preserve"> </w:t>
      </w:r>
      <w:r>
        <w:rPr>
          <w:spacing w:val="7"/>
        </w:rPr>
        <w:t>表明合格的产品。</w:t>
      </w:r>
    </w:p>
    <w:p>
      <w:pPr>
        <w:pStyle w:val="2"/>
        <w:spacing w:before="31" w:line="228" w:lineRule="auto"/>
        <w:ind w:left="163"/>
      </w:pPr>
      <w:r>
        <w:rPr>
          <w:spacing w:val="3"/>
        </w:rPr>
        <w:t>1.2</w:t>
      </w:r>
      <w:r>
        <w:rPr>
          <w:spacing w:val="-41"/>
        </w:rPr>
        <w:t xml:space="preserve"> </w:t>
      </w:r>
      <w:r>
        <w:rPr>
          <w:spacing w:val="3"/>
        </w:rPr>
        <w:t>抽样基数</w:t>
      </w:r>
    </w:p>
    <w:p>
      <w:pPr>
        <w:pStyle w:val="2"/>
        <w:spacing w:before="161" w:line="362" w:lineRule="auto"/>
        <w:ind w:left="163" w:right="4910" w:firstLine="403"/>
      </w:pPr>
      <w:r>
        <w:rPr>
          <w:spacing w:val="7"/>
        </w:rPr>
        <w:t>抽查样品基数满足抽样数量即可。</w:t>
      </w:r>
      <w:r>
        <w:t xml:space="preserve"> </w:t>
      </w:r>
      <w:r>
        <w:rPr>
          <w:spacing w:val="3"/>
        </w:rPr>
        <w:t>1.3</w:t>
      </w:r>
      <w:r>
        <w:rPr>
          <w:spacing w:val="-41"/>
        </w:rPr>
        <w:t xml:space="preserve"> </w:t>
      </w:r>
      <w:r>
        <w:rPr>
          <w:spacing w:val="3"/>
        </w:rPr>
        <w:t>抽样数量</w:t>
      </w:r>
    </w:p>
    <w:p>
      <w:pPr>
        <w:pStyle w:val="2"/>
        <w:spacing w:before="33" w:line="228" w:lineRule="auto"/>
        <w:ind w:left="567"/>
      </w:pPr>
      <w:r>
        <w:rPr>
          <w:spacing w:val="6"/>
        </w:rPr>
        <w:t>每批次产品抽样数量见表</w:t>
      </w:r>
      <w:r>
        <w:rPr>
          <w:spacing w:val="-22"/>
        </w:rPr>
        <w:t xml:space="preserve"> </w:t>
      </w:r>
      <w:r>
        <w:rPr>
          <w:spacing w:val="6"/>
        </w:rPr>
        <w:t>1。</w:t>
      </w:r>
    </w:p>
    <w:p>
      <w:pPr>
        <w:pStyle w:val="2"/>
        <w:spacing w:before="303" w:line="228" w:lineRule="auto"/>
        <w:ind w:left="2796"/>
      </w:pPr>
      <w:r>
        <w:rPr>
          <w:b/>
          <w:bCs/>
          <w:spacing w:val="6"/>
        </w:rPr>
        <w:t>表</w:t>
      </w:r>
      <w:r>
        <w:rPr>
          <w:spacing w:val="-15"/>
        </w:rPr>
        <w:t xml:space="preserve"> </w:t>
      </w:r>
      <w:r>
        <w:rPr>
          <w:rFonts w:ascii="Calibri" w:hAnsi="Calibri" w:eastAsia="Calibri" w:cs="Calibri"/>
          <w:b/>
          <w:bCs/>
          <w:spacing w:val="6"/>
        </w:rPr>
        <w:t xml:space="preserve">1  </w:t>
      </w:r>
      <w:r>
        <w:rPr>
          <w:b/>
          <w:bCs/>
          <w:spacing w:val="6"/>
        </w:rPr>
        <w:t>危险化学品包装物产品抽样数量</w:t>
      </w:r>
    </w:p>
    <w:p>
      <w:pPr>
        <w:spacing w:line="21" w:lineRule="exact"/>
      </w:pPr>
    </w:p>
    <w:tbl>
      <w:tblPr>
        <w:tblStyle w:val="5"/>
        <w:tblW w:w="8531" w:type="dxa"/>
        <w:tblInd w:w="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6"/>
        <w:gridCol w:w="1482"/>
        <w:gridCol w:w="1173"/>
        <w:gridCol w:w="1623"/>
        <w:gridCol w:w="1853"/>
        <w:gridCol w:w="157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9" w:hRule="atLeast"/>
        </w:trPr>
        <w:tc>
          <w:tcPr>
            <w:tcW w:w="826" w:type="dxa"/>
            <w:vAlign w:val="top"/>
          </w:tcPr>
          <w:p>
            <w:pPr>
              <w:spacing w:before="200" w:line="229" w:lineRule="auto"/>
              <w:ind w:left="208"/>
              <w:rPr>
                <w:rFonts w:ascii="宋体" w:hAnsi="宋体" w:eastAsia="宋体" w:cs="宋体"/>
                <w:sz w:val="20"/>
                <w:szCs w:val="20"/>
              </w:rPr>
            </w:pPr>
            <w:r>
              <w:rPr>
                <w:rFonts w:ascii="宋体" w:hAnsi="宋体" w:eastAsia="宋体" w:cs="宋体"/>
                <w:spacing w:val="5"/>
                <w:sz w:val="20"/>
                <w:szCs w:val="20"/>
              </w:rPr>
              <w:t>序号</w:t>
            </w:r>
          </w:p>
        </w:tc>
        <w:tc>
          <w:tcPr>
            <w:tcW w:w="2655" w:type="dxa"/>
            <w:gridSpan w:val="2"/>
            <w:vAlign w:val="top"/>
          </w:tcPr>
          <w:p>
            <w:pPr>
              <w:spacing w:before="199" w:line="228" w:lineRule="auto"/>
              <w:ind w:left="797"/>
              <w:rPr>
                <w:rFonts w:ascii="宋体" w:hAnsi="宋体" w:eastAsia="宋体" w:cs="宋体"/>
                <w:sz w:val="20"/>
                <w:szCs w:val="20"/>
              </w:rPr>
            </w:pPr>
            <w:r>
              <w:rPr>
                <w:rFonts w:ascii="宋体" w:hAnsi="宋体" w:eastAsia="宋体" w:cs="宋体"/>
                <w:spacing w:val="7"/>
                <w:sz w:val="20"/>
                <w:szCs w:val="20"/>
              </w:rPr>
              <w:t>产品种类</w:t>
            </w:r>
          </w:p>
        </w:tc>
        <w:tc>
          <w:tcPr>
            <w:tcW w:w="1623" w:type="dxa"/>
            <w:vAlign w:val="top"/>
          </w:tcPr>
          <w:p>
            <w:pPr>
              <w:spacing w:before="199" w:line="228" w:lineRule="auto"/>
              <w:ind w:left="513"/>
              <w:rPr>
                <w:rFonts w:ascii="宋体" w:hAnsi="宋体" w:eastAsia="宋体" w:cs="宋体"/>
                <w:sz w:val="20"/>
                <w:szCs w:val="20"/>
              </w:rPr>
            </w:pPr>
            <w:r>
              <w:rPr>
                <w:rFonts w:ascii="宋体" w:hAnsi="宋体" w:eastAsia="宋体" w:cs="宋体"/>
                <w:spacing w:val="7"/>
                <w:sz w:val="20"/>
                <w:szCs w:val="20"/>
              </w:rPr>
              <w:t>抽样数量</w:t>
            </w:r>
          </w:p>
        </w:tc>
        <w:tc>
          <w:tcPr>
            <w:tcW w:w="1853" w:type="dxa"/>
            <w:vAlign w:val="top"/>
          </w:tcPr>
          <w:p>
            <w:pPr>
              <w:spacing w:before="199" w:line="228" w:lineRule="auto"/>
              <w:ind w:left="303"/>
              <w:rPr>
                <w:rFonts w:ascii="宋体" w:hAnsi="宋体" w:eastAsia="宋体" w:cs="宋体"/>
                <w:sz w:val="20"/>
                <w:szCs w:val="20"/>
              </w:rPr>
            </w:pPr>
            <w:r>
              <w:rPr>
                <w:rFonts w:ascii="宋体" w:hAnsi="宋体" w:eastAsia="宋体" w:cs="宋体"/>
                <w:spacing w:val="8"/>
                <w:sz w:val="20"/>
                <w:szCs w:val="20"/>
              </w:rPr>
              <w:t>检验样品数量</w:t>
            </w:r>
          </w:p>
        </w:tc>
        <w:tc>
          <w:tcPr>
            <w:tcW w:w="1574" w:type="dxa"/>
            <w:vAlign w:val="top"/>
          </w:tcPr>
          <w:p>
            <w:pPr>
              <w:spacing w:before="199" w:line="228" w:lineRule="auto"/>
              <w:ind w:left="164"/>
              <w:rPr>
                <w:rFonts w:ascii="宋体" w:hAnsi="宋体" w:eastAsia="宋体" w:cs="宋体"/>
                <w:sz w:val="20"/>
                <w:szCs w:val="20"/>
              </w:rPr>
            </w:pPr>
            <w:r>
              <w:rPr>
                <w:rFonts w:ascii="宋体" w:hAnsi="宋体" w:eastAsia="宋体" w:cs="宋体"/>
                <w:spacing w:val="7"/>
                <w:sz w:val="20"/>
                <w:szCs w:val="20"/>
              </w:rPr>
              <w:t>备用样品数量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826" w:type="dxa"/>
            <w:vMerge w:val="restart"/>
            <w:tcBorders>
              <w:bottom w:val="nil"/>
            </w:tcBorders>
            <w:vAlign w:val="top"/>
          </w:tcPr>
          <w:p>
            <w:pPr>
              <w:spacing w:line="404" w:lineRule="auto"/>
              <w:rPr>
                <w:rFonts w:ascii="Arial"/>
                <w:sz w:val="21"/>
              </w:rPr>
            </w:pPr>
          </w:p>
          <w:p>
            <w:pPr>
              <w:pStyle w:val="6"/>
              <w:spacing w:before="62" w:line="185" w:lineRule="auto"/>
              <w:ind w:left="375"/>
            </w:pPr>
            <w:r>
              <w:t>1</w:t>
            </w:r>
          </w:p>
        </w:tc>
        <w:tc>
          <w:tcPr>
            <w:tcW w:w="1482" w:type="dxa"/>
            <w:vMerge w:val="restart"/>
            <w:tcBorders>
              <w:bottom w:val="nil"/>
            </w:tcBorders>
            <w:vAlign w:val="top"/>
          </w:tcPr>
          <w:p>
            <w:pPr>
              <w:spacing w:line="355" w:lineRule="auto"/>
              <w:rPr>
                <w:rFonts w:ascii="Arial"/>
                <w:sz w:val="21"/>
              </w:rPr>
            </w:pPr>
          </w:p>
          <w:p>
            <w:pPr>
              <w:spacing w:before="65" w:line="228" w:lineRule="auto"/>
              <w:ind w:left="361"/>
              <w:rPr>
                <w:rFonts w:ascii="宋体" w:hAnsi="宋体" w:eastAsia="宋体" w:cs="宋体"/>
                <w:sz w:val="20"/>
                <w:szCs w:val="20"/>
              </w:rPr>
            </w:pPr>
            <w:r>
              <w:rPr>
                <w:rFonts w:ascii="宋体" w:hAnsi="宋体" w:eastAsia="宋体" w:cs="宋体"/>
                <w:spacing w:val="5"/>
                <w:sz w:val="20"/>
                <w:szCs w:val="20"/>
              </w:rPr>
              <w:t>钢桶</w:t>
            </w:r>
          </w:p>
        </w:tc>
        <w:tc>
          <w:tcPr>
            <w:tcW w:w="1173" w:type="dxa"/>
            <w:vAlign w:val="top"/>
          </w:tcPr>
          <w:p>
            <w:pPr>
              <w:spacing w:before="197" w:line="228" w:lineRule="auto"/>
              <w:ind w:left="246"/>
              <w:rPr>
                <w:rFonts w:ascii="宋体" w:hAnsi="宋体" w:eastAsia="宋体" w:cs="宋体"/>
                <w:sz w:val="20"/>
                <w:szCs w:val="20"/>
              </w:rPr>
            </w:pPr>
            <w:r>
              <w:rPr>
                <w:rFonts w:ascii="宋体" w:hAnsi="宋体" w:eastAsia="宋体" w:cs="宋体"/>
                <w:spacing w:val="2"/>
                <w:sz w:val="20"/>
                <w:szCs w:val="20"/>
              </w:rPr>
              <w:t>闭口钢桶</w:t>
            </w:r>
          </w:p>
        </w:tc>
        <w:tc>
          <w:tcPr>
            <w:tcW w:w="1623" w:type="dxa"/>
            <w:vAlign w:val="top"/>
          </w:tcPr>
          <w:p>
            <w:pPr>
              <w:pStyle w:val="6"/>
              <w:spacing w:before="197" w:line="228" w:lineRule="auto"/>
              <w:ind w:left="705"/>
              <w:rPr>
                <w:rFonts w:ascii="宋体" w:hAnsi="宋体" w:eastAsia="宋体" w:cs="宋体"/>
              </w:rPr>
            </w:pPr>
            <w:r>
              <w:rPr>
                <w:spacing w:val="-3"/>
              </w:rPr>
              <w:t>18</w:t>
            </w:r>
            <w:r>
              <w:rPr>
                <w:spacing w:val="15"/>
                <w:w w:val="101"/>
              </w:rPr>
              <w:t xml:space="preserve"> </w:t>
            </w:r>
            <w:r>
              <w:rPr>
                <w:rFonts w:ascii="宋体" w:hAnsi="宋体" w:eastAsia="宋体" w:cs="宋体"/>
                <w:spacing w:val="-3"/>
              </w:rPr>
              <w:t>个</w:t>
            </w:r>
          </w:p>
        </w:tc>
        <w:tc>
          <w:tcPr>
            <w:tcW w:w="1853" w:type="dxa"/>
            <w:vAlign w:val="top"/>
          </w:tcPr>
          <w:p>
            <w:pPr>
              <w:pStyle w:val="6"/>
              <w:spacing w:before="197" w:line="228" w:lineRule="auto"/>
              <w:ind w:left="748"/>
              <w:rPr>
                <w:rFonts w:ascii="宋体" w:hAnsi="宋体" w:eastAsia="宋体" w:cs="宋体"/>
              </w:rPr>
            </w:pPr>
            <w:r>
              <w:rPr>
                <w:spacing w:val="-2"/>
              </w:rPr>
              <w:t>9</w:t>
            </w:r>
            <w:r>
              <w:rPr>
                <w:spacing w:val="15"/>
                <w:w w:val="101"/>
              </w:rPr>
              <w:t xml:space="preserve"> </w:t>
            </w:r>
            <w:r>
              <w:rPr>
                <w:rFonts w:ascii="宋体" w:hAnsi="宋体" w:eastAsia="宋体" w:cs="宋体"/>
                <w:spacing w:val="-2"/>
              </w:rPr>
              <w:t>个</w:t>
            </w:r>
          </w:p>
        </w:tc>
        <w:tc>
          <w:tcPr>
            <w:tcW w:w="1574" w:type="dxa"/>
            <w:vAlign w:val="top"/>
          </w:tcPr>
          <w:p>
            <w:pPr>
              <w:pStyle w:val="6"/>
              <w:spacing w:before="197" w:line="228" w:lineRule="auto"/>
              <w:ind w:left="608"/>
              <w:rPr>
                <w:rFonts w:ascii="宋体" w:hAnsi="宋体" w:eastAsia="宋体" w:cs="宋体"/>
              </w:rPr>
            </w:pPr>
            <w:r>
              <w:rPr>
                <w:spacing w:val="-2"/>
              </w:rPr>
              <w:t>9</w:t>
            </w:r>
            <w:r>
              <w:rPr>
                <w:spacing w:val="15"/>
                <w:w w:val="101"/>
              </w:rPr>
              <w:t xml:space="preserve"> </w:t>
            </w:r>
            <w:r>
              <w:rPr>
                <w:rFonts w:ascii="宋体" w:hAnsi="宋体" w:eastAsia="宋体" w:cs="宋体"/>
                <w:spacing w:val="-2"/>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6" w:type="dxa"/>
            <w:vMerge w:val="continue"/>
            <w:tcBorders>
              <w:top w:val="nil"/>
            </w:tcBorders>
            <w:vAlign w:val="top"/>
          </w:tcPr>
          <w:p>
            <w:pPr>
              <w:rPr>
                <w:rFonts w:ascii="Arial"/>
                <w:sz w:val="21"/>
              </w:rPr>
            </w:pPr>
          </w:p>
        </w:tc>
        <w:tc>
          <w:tcPr>
            <w:tcW w:w="1482" w:type="dxa"/>
            <w:vMerge w:val="continue"/>
            <w:tcBorders>
              <w:top w:val="nil"/>
            </w:tcBorders>
            <w:vAlign w:val="top"/>
          </w:tcPr>
          <w:p>
            <w:pPr>
              <w:rPr>
                <w:rFonts w:ascii="Arial"/>
                <w:sz w:val="21"/>
              </w:rPr>
            </w:pPr>
          </w:p>
        </w:tc>
        <w:tc>
          <w:tcPr>
            <w:tcW w:w="1173" w:type="dxa"/>
            <w:vAlign w:val="top"/>
          </w:tcPr>
          <w:p>
            <w:pPr>
              <w:spacing w:before="173" w:line="228" w:lineRule="auto"/>
              <w:ind w:left="226"/>
              <w:rPr>
                <w:rFonts w:ascii="宋体" w:hAnsi="宋体" w:eastAsia="宋体" w:cs="宋体"/>
                <w:sz w:val="20"/>
                <w:szCs w:val="20"/>
              </w:rPr>
            </w:pPr>
            <w:r>
              <w:rPr>
                <w:rFonts w:ascii="宋体" w:hAnsi="宋体" w:eastAsia="宋体" w:cs="宋体"/>
                <w:spacing w:val="7"/>
                <w:sz w:val="20"/>
                <w:szCs w:val="20"/>
              </w:rPr>
              <w:t>开口钢桶</w:t>
            </w:r>
          </w:p>
        </w:tc>
        <w:tc>
          <w:tcPr>
            <w:tcW w:w="1623" w:type="dxa"/>
            <w:vAlign w:val="top"/>
          </w:tcPr>
          <w:p>
            <w:pPr>
              <w:pStyle w:val="6"/>
              <w:spacing w:before="173" w:line="228" w:lineRule="auto"/>
              <w:ind w:left="705"/>
              <w:rPr>
                <w:rFonts w:ascii="宋体" w:hAnsi="宋体" w:eastAsia="宋体" w:cs="宋体"/>
              </w:rPr>
            </w:pPr>
            <w:r>
              <w:rPr>
                <w:spacing w:val="-3"/>
              </w:rPr>
              <w:t>12</w:t>
            </w:r>
            <w:r>
              <w:rPr>
                <w:spacing w:val="15"/>
                <w:w w:val="101"/>
              </w:rPr>
              <w:t xml:space="preserve"> </w:t>
            </w:r>
            <w:r>
              <w:rPr>
                <w:rFonts w:ascii="宋体" w:hAnsi="宋体" w:eastAsia="宋体" w:cs="宋体"/>
                <w:spacing w:val="-3"/>
              </w:rPr>
              <w:t>个</w:t>
            </w:r>
          </w:p>
        </w:tc>
        <w:tc>
          <w:tcPr>
            <w:tcW w:w="1853" w:type="dxa"/>
            <w:vAlign w:val="top"/>
          </w:tcPr>
          <w:p>
            <w:pPr>
              <w:pStyle w:val="6"/>
              <w:spacing w:before="173" w:line="228" w:lineRule="auto"/>
              <w:ind w:left="750"/>
              <w:rPr>
                <w:rFonts w:ascii="宋体" w:hAnsi="宋体" w:eastAsia="宋体" w:cs="宋体"/>
              </w:rPr>
            </w:pPr>
            <w:r>
              <w:rPr>
                <w:spacing w:val="-3"/>
              </w:rPr>
              <w:t>6</w:t>
            </w:r>
            <w:r>
              <w:rPr>
                <w:spacing w:val="15"/>
                <w:w w:val="101"/>
              </w:rPr>
              <w:t xml:space="preserve"> </w:t>
            </w:r>
            <w:r>
              <w:rPr>
                <w:rFonts w:ascii="宋体" w:hAnsi="宋体" w:eastAsia="宋体" w:cs="宋体"/>
                <w:spacing w:val="-3"/>
              </w:rPr>
              <w:t>个</w:t>
            </w:r>
          </w:p>
        </w:tc>
        <w:tc>
          <w:tcPr>
            <w:tcW w:w="1574" w:type="dxa"/>
            <w:vAlign w:val="top"/>
          </w:tcPr>
          <w:p>
            <w:pPr>
              <w:pStyle w:val="6"/>
              <w:spacing w:before="173" w:line="228" w:lineRule="auto"/>
              <w:ind w:left="611"/>
              <w:rPr>
                <w:rFonts w:ascii="宋体" w:hAnsi="宋体" w:eastAsia="宋体" w:cs="宋体"/>
              </w:rPr>
            </w:pPr>
            <w:r>
              <w:rPr>
                <w:spacing w:val="-3"/>
              </w:rPr>
              <w:t>6</w:t>
            </w:r>
            <w:r>
              <w:rPr>
                <w:spacing w:val="15"/>
                <w:w w:val="101"/>
              </w:rPr>
              <w:t xml:space="preserve"> </w:t>
            </w:r>
            <w:r>
              <w:rPr>
                <w:rFonts w:ascii="宋体" w:hAnsi="宋体" w:eastAsia="宋体" w:cs="宋体"/>
                <w:spacing w:val="-3"/>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6" w:type="dxa"/>
            <w:vMerge w:val="restart"/>
            <w:tcBorders>
              <w:bottom w:val="nil"/>
            </w:tcBorders>
            <w:vAlign w:val="top"/>
          </w:tcPr>
          <w:p>
            <w:pPr>
              <w:spacing w:line="381" w:lineRule="auto"/>
              <w:rPr>
                <w:rFonts w:ascii="Arial"/>
                <w:sz w:val="21"/>
              </w:rPr>
            </w:pPr>
          </w:p>
          <w:p>
            <w:pPr>
              <w:pStyle w:val="6"/>
              <w:spacing w:before="61" w:line="186" w:lineRule="auto"/>
              <w:ind w:left="365"/>
              <w:rPr>
                <w:rFonts w:hint="eastAsia" w:eastAsia="宋体"/>
                <w:lang w:eastAsia="zh-CN"/>
              </w:rPr>
            </w:pPr>
            <w:r>
              <w:rPr>
                <w:rFonts w:hint="eastAsia" w:eastAsia="宋体"/>
                <w:lang w:val="en-US" w:eastAsia="zh-CN"/>
              </w:rPr>
              <w:t>2</w:t>
            </w:r>
          </w:p>
        </w:tc>
        <w:tc>
          <w:tcPr>
            <w:tcW w:w="1482" w:type="dxa"/>
            <w:vMerge w:val="restart"/>
            <w:tcBorders>
              <w:bottom w:val="nil"/>
            </w:tcBorders>
            <w:vAlign w:val="top"/>
          </w:tcPr>
          <w:p>
            <w:pPr>
              <w:spacing w:before="180" w:line="325" w:lineRule="auto"/>
              <w:ind w:left="434" w:right="111" w:hanging="316"/>
              <w:rPr>
                <w:rFonts w:ascii="宋体" w:hAnsi="宋体" w:eastAsia="宋体" w:cs="宋体"/>
                <w:sz w:val="20"/>
                <w:szCs w:val="20"/>
              </w:rPr>
            </w:pPr>
            <w:r>
              <w:rPr>
                <w:rFonts w:ascii="宋体" w:hAnsi="宋体" w:eastAsia="宋体" w:cs="宋体"/>
                <w:spacing w:val="7"/>
                <w:sz w:val="20"/>
                <w:szCs w:val="20"/>
              </w:rPr>
              <w:t>危险品包装用</w:t>
            </w:r>
            <w:r>
              <w:rPr>
                <w:rFonts w:ascii="宋体" w:hAnsi="宋体" w:eastAsia="宋体" w:cs="宋体"/>
                <w:spacing w:val="4"/>
                <w:sz w:val="20"/>
                <w:szCs w:val="20"/>
              </w:rPr>
              <w:t xml:space="preserve"> </w:t>
            </w:r>
            <w:r>
              <w:rPr>
                <w:rFonts w:ascii="宋体" w:hAnsi="宋体" w:eastAsia="宋体" w:cs="宋体"/>
                <w:spacing w:val="5"/>
                <w:sz w:val="20"/>
                <w:szCs w:val="20"/>
              </w:rPr>
              <w:t>塑料桶</w:t>
            </w:r>
          </w:p>
        </w:tc>
        <w:tc>
          <w:tcPr>
            <w:tcW w:w="1173" w:type="dxa"/>
            <w:vAlign w:val="top"/>
          </w:tcPr>
          <w:p>
            <w:pPr>
              <w:spacing w:before="176" w:line="231" w:lineRule="auto"/>
              <w:ind w:left="286"/>
              <w:rPr>
                <w:rFonts w:ascii="宋体" w:hAnsi="宋体" w:eastAsia="宋体" w:cs="宋体"/>
                <w:sz w:val="20"/>
                <w:szCs w:val="20"/>
              </w:rPr>
            </w:pPr>
            <w:r>
              <w:rPr>
                <w:rFonts w:ascii="宋体" w:hAnsi="宋体" w:eastAsia="宋体" w:cs="宋体"/>
                <w:spacing w:val="-6"/>
                <w:sz w:val="20"/>
                <w:szCs w:val="20"/>
              </w:rPr>
              <w:t>闭口</w:t>
            </w:r>
          </w:p>
        </w:tc>
        <w:tc>
          <w:tcPr>
            <w:tcW w:w="1623" w:type="dxa"/>
            <w:vAlign w:val="top"/>
          </w:tcPr>
          <w:p>
            <w:pPr>
              <w:pStyle w:val="6"/>
              <w:spacing w:before="175" w:line="228" w:lineRule="auto"/>
              <w:ind w:left="699"/>
              <w:rPr>
                <w:rFonts w:ascii="宋体" w:hAnsi="宋体" w:eastAsia="宋体" w:cs="宋体"/>
              </w:rPr>
            </w:pPr>
            <w:r>
              <w:rPr>
                <w:spacing w:val="-1"/>
              </w:rPr>
              <w:t>24</w:t>
            </w:r>
            <w:r>
              <w:rPr>
                <w:spacing w:val="15"/>
                <w:w w:val="101"/>
              </w:rPr>
              <w:t xml:space="preserve"> </w:t>
            </w:r>
            <w:r>
              <w:rPr>
                <w:rFonts w:ascii="宋体" w:hAnsi="宋体" w:eastAsia="宋体" w:cs="宋体"/>
                <w:spacing w:val="-1"/>
              </w:rPr>
              <w:t>个</w:t>
            </w:r>
          </w:p>
        </w:tc>
        <w:tc>
          <w:tcPr>
            <w:tcW w:w="1853" w:type="dxa"/>
            <w:vAlign w:val="top"/>
          </w:tcPr>
          <w:p>
            <w:pPr>
              <w:pStyle w:val="6"/>
              <w:spacing w:before="175" w:line="228" w:lineRule="auto"/>
              <w:ind w:left="704"/>
              <w:rPr>
                <w:rFonts w:ascii="宋体" w:hAnsi="宋体" w:eastAsia="宋体" w:cs="宋体"/>
              </w:rPr>
            </w:pPr>
            <w:r>
              <w:rPr>
                <w:spacing w:val="-3"/>
              </w:rPr>
              <w:t>12</w:t>
            </w:r>
            <w:r>
              <w:rPr>
                <w:spacing w:val="18"/>
              </w:rPr>
              <w:t xml:space="preserve"> </w:t>
            </w:r>
            <w:r>
              <w:rPr>
                <w:rFonts w:ascii="宋体" w:hAnsi="宋体" w:eastAsia="宋体" w:cs="宋体"/>
                <w:spacing w:val="-3"/>
              </w:rPr>
              <w:t>个</w:t>
            </w:r>
          </w:p>
        </w:tc>
        <w:tc>
          <w:tcPr>
            <w:tcW w:w="1574" w:type="dxa"/>
            <w:vAlign w:val="top"/>
          </w:tcPr>
          <w:p>
            <w:pPr>
              <w:pStyle w:val="6"/>
              <w:spacing w:before="175" w:line="228" w:lineRule="auto"/>
              <w:ind w:left="565"/>
              <w:rPr>
                <w:rFonts w:ascii="宋体" w:hAnsi="宋体" w:eastAsia="宋体" w:cs="宋体"/>
              </w:rPr>
            </w:pPr>
            <w:r>
              <w:rPr>
                <w:spacing w:val="-3"/>
              </w:rPr>
              <w:t>12</w:t>
            </w:r>
            <w:r>
              <w:rPr>
                <w:spacing w:val="15"/>
                <w:w w:val="101"/>
              </w:rPr>
              <w:t xml:space="preserve"> </w:t>
            </w:r>
            <w:r>
              <w:rPr>
                <w:rFonts w:ascii="宋体" w:hAnsi="宋体" w:eastAsia="宋体" w:cs="宋体"/>
                <w:spacing w:val="-3"/>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826" w:type="dxa"/>
            <w:vMerge w:val="continue"/>
            <w:tcBorders>
              <w:top w:val="nil"/>
            </w:tcBorders>
            <w:vAlign w:val="top"/>
          </w:tcPr>
          <w:p>
            <w:pPr>
              <w:rPr>
                <w:rFonts w:ascii="Arial"/>
                <w:sz w:val="21"/>
              </w:rPr>
            </w:pPr>
          </w:p>
        </w:tc>
        <w:tc>
          <w:tcPr>
            <w:tcW w:w="1482" w:type="dxa"/>
            <w:vMerge w:val="continue"/>
            <w:tcBorders>
              <w:top w:val="nil"/>
            </w:tcBorders>
            <w:vAlign w:val="top"/>
          </w:tcPr>
          <w:p>
            <w:pPr>
              <w:rPr>
                <w:rFonts w:ascii="Arial"/>
                <w:sz w:val="21"/>
              </w:rPr>
            </w:pPr>
          </w:p>
        </w:tc>
        <w:tc>
          <w:tcPr>
            <w:tcW w:w="1173" w:type="dxa"/>
            <w:vAlign w:val="top"/>
          </w:tcPr>
          <w:p>
            <w:pPr>
              <w:spacing w:before="177" w:line="229" w:lineRule="auto"/>
              <w:ind w:left="266"/>
              <w:rPr>
                <w:rFonts w:ascii="宋体" w:hAnsi="宋体" w:eastAsia="宋体" w:cs="宋体"/>
                <w:sz w:val="20"/>
                <w:szCs w:val="20"/>
              </w:rPr>
            </w:pPr>
            <w:r>
              <w:rPr>
                <w:rFonts w:ascii="宋体" w:hAnsi="宋体" w:eastAsia="宋体" w:cs="宋体"/>
                <w:spacing w:val="4"/>
                <w:sz w:val="20"/>
                <w:szCs w:val="20"/>
              </w:rPr>
              <w:t>开口</w:t>
            </w:r>
          </w:p>
        </w:tc>
        <w:tc>
          <w:tcPr>
            <w:tcW w:w="1623" w:type="dxa"/>
            <w:vAlign w:val="top"/>
          </w:tcPr>
          <w:p>
            <w:pPr>
              <w:pStyle w:val="6"/>
              <w:spacing w:before="176" w:line="228" w:lineRule="auto"/>
              <w:ind w:left="705"/>
              <w:rPr>
                <w:rFonts w:ascii="宋体" w:hAnsi="宋体" w:eastAsia="宋体" w:cs="宋体"/>
              </w:rPr>
            </w:pPr>
            <w:r>
              <w:rPr>
                <w:spacing w:val="-3"/>
              </w:rPr>
              <w:t>12</w:t>
            </w:r>
            <w:r>
              <w:rPr>
                <w:spacing w:val="15"/>
                <w:w w:val="101"/>
              </w:rPr>
              <w:t xml:space="preserve"> </w:t>
            </w:r>
            <w:r>
              <w:rPr>
                <w:rFonts w:ascii="宋体" w:hAnsi="宋体" w:eastAsia="宋体" w:cs="宋体"/>
                <w:spacing w:val="-3"/>
              </w:rPr>
              <w:t>个</w:t>
            </w:r>
          </w:p>
        </w:tc>
        <w:tc>
          <w:tcPr>
            <w:tcW w:w="1853" w:type="dxa"/>
            <w:vAlign w:val="top"/>
          </w:tcPr>
          <w:p>
            <w:pPr>
              <w:pStyle w:val="6"/>
              <w:spacing w:before="176" w:line="228" w:lineRule="auto"/>
              <w:ind w:left="750"/>
              <w:rPr>
                <w:rFonts w:ascii="宋体" w:hAnsi="宋体" w:eastAsia="宋体" w:cs="宋体"/>
              </w:rPr>
            </w:pPr>
            <w:r>
              <w:rPr>
                <w:spacing w:val="-3"/>
              </w:rPr>
              <w:t>6</w:t>
            </w:r>
            <w:r>
              <w:rPr>
                <w:spacing w:val="15"/>
                <w:w w:val="101"/>
              </w:rPr>
              <w:t xml:space="preserve"> </w:t>
            </w:r>
            <w:r>
              <w:rPr>
                <w:rFonts w:ascii="宋体" w:hAnsi="宋体" w:eastAsia="宋体" w:cs="宋体"/>
                <w:spacing w:val="-3"/>
              </w:rPr>
              <w:t>个</w:t>
            </w:r>
          </w:p>
        </w:tc>
        <w:tc>
          <w:tcPr>
            <w:tcW w:w="1574" w:type="dxa"/>
            <w:vAlign w:val="top"/>
          </w:tcPr>
          <w:p>
            <w:pPr>
              <w:pStyle w:val="6"/>
              <w:spacing w:before="176" w:line="228" w:lineRule="auto"/>
              <w:ind w:left="611"/>
              <w:rPr>
                <w:rFonts w:ascii="宋体" w:hAnsi="宋体" w:eastAsia="宋体" w:cs="宋体"/>
              </w:rPr>
            </w:pPr>
            <w:r>
              <w:rPr>
                <w:spacing w:val="-3"/>
              </w:rPr>
              <w:t>6</w:t>
            </w:r>
            <w:r>
              <w:rPr>
                <w:spacing w:val="15"/>
                <w:w w:val="101"/>
              </w:rPr>
              <w:t xml:space="preserve"> </w:t>
            </w:r>
            <w:r>
              <w:rPr>
                <w:rFonts w:ascii="宋体" w:hAnsi="宋体" w:eastAsia="宋体" w:cs="宋体"/>
                <w:spacing w:val="-3"/>
              </w:rPr>
              <w:t>个</w:t>
            </w:r>
          </w:p>
        </w:tc>
      </w:tr>
    </w:tbl>
    <w:p>
      <w:pPr>
        <w:pStyle w:val="2"/>
        <w:spacing w:before="171" w:line="228" w:lineRule="auto"/>
        <w:ind w:left="150"/>
        <w:outlineLvl w:val="1"/>
      </w:pPr>
      <w:r>
        <w:rPr>
          <w:b/>
          <w:bCs/>
          <w:spacing w:val="6"/>
        </w:rPr>
        <w:t>2</w:t>
      </w:r>
      <w:r>
        <w:rPr>
          <w:spacing w:val="6"/>
        </w:rPr>
        <w:t xml:space="preserve"> </w:t>
      </w:r>
      <w:r>
        <w:rPr>
          <w:b/>
          <w:bCs/>
          <w:spacing w:val="6"/>
        </w:rPr>
        <w:t>检验项目及检测方法</w:t>
      </w:r>
    </w:p>
    <w:p>
      <w:pPr>
        <w:pStyle w:val="2"/>
        <w:spacing w:before="194" w:line="228" w:lineRule="auto"/>
        <w:ind w:left="3113"/>
      </w:pPr>
      <w:r>
        <w:rPr>
          <w:b/>
          <w:bCs/>
          <w:spacing w:val="5"/>
        </w:rPr>
        <w:t>表</w:t>
      </w:r>
      <w:r>
        <w:rPr>
          <w:spacing w:val="-28"/>
        </w:rPr>
        <w:t xml:space="preserve"> </w:t>
      </w:r>
      <w:r>
        <w:rPr>
          <w:b/>
          <w:bCs/>
          <w:spacing w:val="5"/>
        </w:rPr>
        <w:t>2-1</w:t>
      </w:r>
      <w:r>
        <w:rPr>
          <w:spacing w:val="5"/>
        </w:rPr>
        <w:t xml:space="preserve"> </w:t>
      </w:r>
      <w:r>
        <w:rPr>
          <w:b/>
          <w:bCs/>
          <w:spacing w:val="5"/>
        </w:rPr>
        <w:t>钢桶产品检验项目</w:t>
      </w:r>
    </w:p>
    <w:p>
      <w:pPr>
        <w:spacing w:line="21" w:lineRule="exact"/>
      </w:pPr>
    </w:p>
    <w:tbl>
      <w:tblPr>
        <w:tblStyle w:val="5"/>
        <w:tblW w:w="8579"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55"/>
        <w:gridCol w:w="3342"/>
        <w:gridCol w:w="4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7" w:hRule="atLeast"/>
        </w:trPr>
        <w:tc>
          <w:tcPr>
            <w:tcW w:w="855" w:type="dxa"/>
            <w:vAlign w:val="top"/>
          </w:tcPr>
          <w:p>
            <w:pPr>
              <w:spacing w:before="176" w:line="229" w:lineRule="auto"/>
              <w:ind w:left="221"/>
              <w:rPr>
                <w:rFonts w:ascii="宋体" w:hAnsi="宋体" w:eastAsia="宋体" w:cs="宋体"/>
                <w:sz w:val="20"/>
                <w:szCs w:val="20"/>
              </w:rPr>
            </w:pPr>
            <w:r>
              <w:rPr>
                <w:rFonts w:ascii="宋体" w:hAnsi="宋体" w:eastAsia="宋体" w:cs="宋体"/>
                <w:spacing w:val="5"/>
                <w:sz w:val="20"/>
                <w:szCs w:val="20"/>
              </w:rPr>
              <w:t>序号</w:t>
            </w:r>
          </w:p>
        </w:tc>
        <w:tc>
          <w:tcPr>
            <w:tcW w:w="3342" w:type="dxa"/>
            <w:vAlign w:val="top"/>
          </w:tcPr>
          <w:p>
            <w:pPr>
              <w:spacing w:before="175" w:line="228" w:lineRule="auto"/>
              <w:ind w:left="1255"/>
              <w:rPr>
                <w:rFonts w:ascii="宋体" w:hAnsi="宋体" w:eastAsia="宋体" w:cs="宋体"/>
                <w:sz w:val="20"/>
                <w:szCs w:val="20"/>
              </w:rPr>
            </w:pPr>
            <w:r>
              <w:rPr>
                <w:rFonts w:ascii="宋体" w:hAnsi="宋体" w:eastAsia="宋体" w:cs="宋体"/>
                <w:spacing w:val="7"/>
                <w:sz w:val="20"/>
                <w:szCs w:val="20"/>
              </w:rPr>
              <w:t>检验项目</w:t>
            </w:r>
          </w:p>
        </w:tc>
        <w:tc>
          <w:tcPr>
            <w:tcW w:w="4382" w:type="dxa"/>
            <w:vAlign w:val="top"/>
          </w:tcPr>
          <w:p>
            <w:pPr>
              <w:spacing w:before="175" w:line="228" w:lineRule="auto"/>
              <w:ind w:left="1775"/>
              <w:rPr>
                <w:rFonts w:ascii="宋体" w:hAnsi="宋体" w:eastAsia="宋体" w:cs="宋体"/>
                <w:sz w:val="20"/>
                <w:szCs w:val="20"/>
              </w:rPr>
            </w:pPr>
            <w:r>
              <w:rPr>
                <w:rFonts w:ascii="宋体" w:hAnsi="宋体" w:eastAsia="宋体" w:cs="宋体"/>
                <w:spacing w:val="7"/>
                <w:sz w:val="20"/>
                <w:szCs w:val="20"/>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0" w:hRule="atLeast"/>
        </w:trPr>
        <w:tc>
          <w:tcPr>
            <w:tcW w:w="855" w:type="dxa"/>
            <w:vAlign w:val="top"/>
          </w:tcPr>
          <w:p>
            <w:pPr>
              <w:spacing w:before="53" w:line="195" w:lineRule="auto"/>
              <w:ind w:left="396"/>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3342" w:type="dxa"/>
            <w:vAlign w:val="top"/>
          </w:tcPr>
          <w:p>
            <w:pPr>
              <w:spacing w:before="188" w:line="229" w:lineRule="auto"/>
              <w:ind w:left="1256"/>
              <w:rPr>
                <w:rFonts w:ascii="宋体" w:hAnsi="宋体" w:eastAsia="宋体" w:cs="宋体"/>
                <w:sz w:val="20"/>
                <w:szCs w:val="20"/>
              </w:rPr>
            </w:pPr>
            <w:r>
              <w:rPr>
                <w:rFonts w:ascii="宋体" w:hAnsi="宋体" w:eastAsia="宋体" w:cs="宋体"/>
                <w:spacing w:val="7"/>
                <w:sz w:val="20"/>
                <w:szCs w:val="20"/>
              </w:rPr>
              <w:t>气密试验</w:t>
            </w:r>
          </w:p>
        </w:tc>
        <w:tc>
          <w:tcPr>
            <w:tcW w:w="4382" w:type="dxa"/>
            <w:vAlign w:val="top"/>
          </w:tcPr>
          <w:p>
            <w:pPr>
              <w:spacing w:before="52" w:line="242" w:lineRule="auto"/>
              <w:ind w:left="1667" w:right="1665"/>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3"/>
                <w:sz w:val="20"/>
                <w:szCs w:val="20"/>
              </w:rPr>
              <w:t>/T</w:t>
            </w:r>
            <w:r>
              <w:rPr>
                <w:rFonts w:ascii="宋体" w:hAnsi="宋体" w:eastAsia="宋体" w:cs="宋体"/>
                <w:spacing w:val="22"/>
                <w:sz w:val="20"/>
                <w:szCs w:val="20"/>
              </w:rPr>
              <w:t xml:space="preserve"> </w:t>
            </w:r>
            <w:r>
              <w:rPr>
                <w:rFonts w:ascii="宋体" w:hAnsi="宋体" w:eastAsia="宋体" w:cs="宋体"/>
                <w:spacing w:val="3"/>
                <w:sz w:val="20"/>
                <w:szCs w:val="20"/>
              </w:rPr>
              <w:t>325.1</w:t>
            </w:r>
            <w:r>
              <w:rPr>
                <w:rFonts w:ascii="宋体" w:hAnsi="宋体" w:eastAsia="宋体" w:cs="宋体"/>
                <w:sz w:val="20"/>
                <w:szCs w:val="20"/>
              </w:rPr>
              <w:t xml:space="preserve"> GB</w:t>
            </w:r>
            <w:r>
              <w:rPr>
                <w:rFonts w:ascii="宋体" w:hAnsi="宋体" w:eastAsia="宋体" w:cs="宋体"/>
                <w:spacing w:val="2"/>
                <w:sz w:val="20"/>
                <w:szCs w:val="20"/>
              </w:rPr>
              <w:t>/T</w:t>
            </w:r>
            <w:r>
              <w:rPr>
                <w:rFonts w:ascii="宋体" w:hAnsi="宋体" w:eastAsia="宋体" w:cs="宋体"/>
                <w:spacing w:val="29"/>
                <w:sz w:val="20"/>
                <w:szCs w:val="20"/>
              </w:rPr>
              <w:t xml:space="preserve"> </w:t>
            </w:r>
            <w:r>
              <w:rPr>
                <w:rFonts w:ascii="宋体" w:hAnsi="宋体" w:eastAsia="宋体" w:cs="宋体"/>
                <w:spacing w:val="2"/>
                <w:sz w:val="20"/>
                <w:szCs w:val="20"/>
              </w:rPr>
              <w:t>17344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855" w:type="dxa"/>
            <w:vAlign w:val="top"/>
          </w:tcPr>
          <w:p>
            <w:pPr>
              <w:spacing w:before="102" w:line="195" w:lineRule="auto"/>
              <w:ind w:left="376"/>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3342" w:type="dxa"/>
            <w:vAlign w:val="top"/>
          </w:tcPr>
          <w:p>
            <w:pPr>
              <w:spacing w:before="66" w:line="228" w:lineRule="auto"/>
              <w:ind w:left="1257"/>
              <w:rPr>
                <w:rFonts w:ascii="宋体" w:hAnsi="宋体" w:eastAsia="宋体" w:cs="宋体"/>
                <w:sz w:val="20"/>
                <w:szCs w:val="20"/>
              </w:rPr>
            </w:pPr>
            <w:r>
              <w:rPr>
                <w:rFonts w:ascii="宋体" w:hAnsi="宋体" w:eastAsia="宋体" w:cs="宋体"/>
                <w:spacing w:val="6"/>
                <w:sz w:val="20"/>
                <w:szCs w:val="20"/>
              </w:rPr>
              <w:t>液压试验</w:t>
            </w:r>
          </w:p>
        </w:tc>
        <w:tc>
          <w:tcPr>
            <w:tcW w:w="4382" w:type="dxa"/>
            <w:vAlign w:val="top"/>
          </w:tcPr>
          <w:p>
            <w:pPr>
              <w:spacing w:before="65" w:line="233" w:lineRule="auto"/>
              <w:ind w:left="1667"/>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3"/>
                <w:sz w:val="20"/>
                <w:szCs w:val="20"/>
              </w:rPr>
              <w:t>/T</w:t>
            </w:r>
            <w:r>
              <w:rPr>
                <w:rFonts w:ascii="宋体" w:hAnsi="宋体" w:eastAsia="宋体" w:cs="宋体"/>
                <w:spacing w:val="22"/>
                <w:sz w:val="20"/>
                <w:szCs w:val="20"/>
              </w:rPr>
              <w:t xml:space="preserve"> </w:t>
            </w:r>
            <w:r>
              <w:rPr>
                <w:rFonts w:ascii="宋体" w:hAnsi="宋体" w:eastAsia="宋体" w:cs="宋体"/>
                <w:spacing w:val="3"/>
                <w:sz w:val="20"/>
                <w:szCs w:val="20"/>
              </w:rPr>
              <w:t>325.1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855" w:type="dxa"/>
            <w:vAlign w:val="top"/>
          </w:tcPr>
          <w:p>
            <w:pPr>
              <w:spacing w:before="229" w:line="195" w:lineRule="auto"/>
              <w:ind w:left="380" w:leftChars="0"/>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3342" w:type="dxa"/>
            <w:vAlign w:val="top"/>
          </w:tcPr>
          <w:p>
            <w:pPr>
              <w:spacing w:before="193" w:line="229" w:lineRule="auto"/>
              <w:ind w:left="1256" w:leftChars="0"/>
              <w:rPr>
                <w:rFonts w:ascii="宋体" w:hAnsi="宋体" w:eastAsia="宋体" w:cs="宋体"/>
                <w:spacing w:val="6"/>
                <w:sz w:val="20"/>
                <w:szCs w:val="20"/>
              </w:rPr>
            </w:pPr>
            <w:r>
              <w:rPr>
                <w:rFonts w:ascii="宋体" w:hAnsi="宋体" w:eastAsia="宋体" w:cs="宋体"/>
                <w:spacing w:val="7"/>
                <w:sz w:val="20"/>
                <w:szCs w:val="20"/>
              </w:rPr>
              <w:t>堆码试验</w:t>
            </w:r>
          </w:p>
        </w:tc>
        <w:tc>
          <w:tcPr>
            <w:tcW w:w="4382" w:type="dxa"/>
            <w:vAlign w:val="top"/>
          </w:tcPr>
          <w:p>
            <w:pPr>
              <w:spacing w:before="55" w:line="243" w:lineRule="auto"/>
              <w:ind w:left="1614" w:leftChars="0" w:right="1612" w:rightChars="0" w:firstLine="52" w:firstLineChars="0"/>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3"/>
                <w:sz w:val="20"/>
                <w:szCs w:val="20"/>
              </w:rPr>
              <w:t>/T</w:t>
            </w:r>
            <w:r>
              <w:rPr>
                <w:rFonts w:ascii="宋体" w:hAnsi="宋体" w:eastAsia="宋体" w:cs="宋体"/>
                <w:spacing w:val="22"/>
                <w:sz w:val="20"/>
                <w:szCs w:val="20"/>
              </w:rPr>
              <w:t xml:space="preserve"> </w:t>
            </w:r>
            <w:r>
              <w:rPr>
                <w:rFonts w:ascii="宋体" w:hAnsi="宋体" w:eastAsia="宋体" w:cs="宋体"/>
                <w:spacing w:val="3"/>
                <w:sz w:val="20"/>
                <w:szCs w:val="20"/>
              </w:rPr>
              <w:t>325.1</w:t>
            </w:r>
            <w:r>
              <w:rPr>
                <w:rFonts w:ascii="宋体" w:hAnsi="宋体" w:eastAsia="宋体" w:cs="宋体"/>
                <w:sz w:val="20"/>
                <w:szCs w:val="20"/>
              </w:rPr>
              <w:t xml:space="preserve"> GB</w:t>
            </w:r>
            <w:r>
              <w:rPr>
                <w:rFonts w:ascii="宋体" w:hAnsi="宋体" w:eastAsia="宋体" w:cs="宋体"/>
                <w:spacing w:val="5"/>
                <w:sz w:val="20"/>
                <w:szCs w:val="20"/>
              </w:rPr>
              <w:t>/T 4857.3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 w:hRule="atLeast"/>
        </w:trPr>
        <w:tc>
          <w:tcPr>
            <w:tcW w:w="855" w:type="dxa"/>
            <w:vAlign w:val="top"/>
          </w:tcPr>
          <w:p>
            <w:pPr>
              <w:spacing w:before="232" w:line="195" w:lineRule="auto"/>
              <w:ind w:left="375" w:leftChars="0"/>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3342" w:type="dxa"/>
            <w:vAlign w:val="top"/>
          </w:tcPr>
          <w:p>
            <w:pPr>
              <w:spacing w:before="196" w:line="229" w:lineRule="auto"/>
              <w:ind w:left="1257" w:leftChars="0"/>
              <w:rPr>
                <w:rFonts w:ascii="宋体" w:hAnsi="宋体" w:eastAsia="宋体" w:cs="宋体"/>
                <w:spacing w:val="6"/>
                <w:sz w:val="20"/>
                <w:szCs w:val="20"/>
              </w:rPr>
            </w:pPr>
            <w:r>
              <w:rPr>
                <w:rFonts w:ascii="宋体" w:hAnsi="宋体" w:eastAsia="宋体" w:cs="宋体"/>
                <w:spacing w:val="6"/>
                <w:sz w:val="20"/>
                <w:szCs w:val="20"/>
              </w:rPr>
              <w:t>跌落试验</w:t>
            </w:r>
          </w:p>
        </w:tc>
        <w:tc>
          <w:tcPr>
            <w:tcW w:w="4382" w:type="dxa"/>
            <w:vAlign w:val="top"/>
          </w:tcPr>
          <w:p>
            <w:pPr>
              <w:spacing w:before="61" w:line="242" w:lineRule="auto"/>
              <w:ind w:left="1614" w:leftChars="0" w:right="1612" w:rightChars="0" w:firstLine="52" w:firstLineChars="0"/>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3"/>
                <w:sz w:val="20"/>
                <w:szCs w:val="20"/>
              </w:rPr>
              <w:t>/T</w:t>
            </w:r>
            <w:r>
              <w:rPr>
                <w:rFonts w:ascii="宋体" w:hAnsi="宋体" w:eastAsia="宋体" w:cs="宋体"/>
                <w:spacing w:val="22"/>
                <w:sz w:val="20"/>
                <w:szCs w:val="20"/>
              </w:rPr>
              <w:t xml:space="preserve"> </w:t>
            </w:r>
            <w:r>
              <w:rPr>
                <w:rFonts w:ascii="宋体" w:hAnsi="宋体" w:eastAsia="宋体" w:cs="宋体"/>
                <w:spacing w:val="3"/>
                <w:sz w:val="20"/>
                <w:szCs w:val="20"/>
              </w:rPr>
              <w:t>325.1</w:t>
            </w:r>
            <w:r>
              <w:rPr>
                <w:rFonts w:ascii="宋体" w:hAnsi="宋体" w:eastAsia="宋体" w:cs="宋体"/>
                <w:sz w:val="20"/>
                <w:szCs w:val="20"/>
              </w:rPr>
              <w:t xml:space="preserve"> GB</w:t>
            </w:r>
            <w:r>
              <w:rPr>
                <w:rFonts w:ascii="宋体" w:hAnsi="宋体" w:eastAsia="宋体" w:cs="宋体"/>
                <w:spacing w:val="5"/>
                <w:sz w:val="20"/>
                <w:szCs w:val="20"/>
              </w:rPr>
              <w:t>/T 4857.5</w:t>
            </w:r>
          </w:p>
        </w:tc>
      </w:tr>
    </w:tbl>
    <w:p>
      <w:pPr>
        <w:spacing w:line="91" w:lineRule="auto"/>
        <w:rPr>
          <w:rFonts w:ascii="Arial"/>
          <w:sz w:val="2"/>
        </w:rPr>
      </w:pPr>
    </w:p>
    <w:p>
      <w:pPr>
        <w:pStyle w:val="2"/>
        <w:spacing w:before="172" w:line="228" w:lineRule="auto"/>
        <w:ind w:left="3007"/>
        <w:outlineLvl w:val="0"/>
        <w:rPr>
          <w:b/>
          <w:bCs/>
          <w:spacing w:val="5"/>
        </w:rPr>
      </w:pPr>
    </w:p>
    <w:p>
      <w:pPr>
        <w:spacing w:line="38" w:lineRule="exact"/>
        <w:rPr>
          <w:rFonts w:ascii="Arial"/>
          <w:sz w:val="3"/>
        </w:rPr>
      </w:pPr>
    </w:p>
    <w:p>
      <w:pPr>
        <w:spacing w:line="38" w:lineRule="exact"/>
        <w:rPr>
          <w:rFonts w:ascii="Arial" w:hAnsi="Arial" w:eastAsia="Arial" w:cs="Arial"/>
          <w:sz w:val="3"/>
          <w:szCs w:val="3"/>
        </w:rPr>
        <w:sectPr>
          <w:footerReference r:id="rId5" w:type="default"/>
          <w:pgSz w:w="11906" w:h="16839"/>
          <w:pgMar w:top="1431" w:right="1628" w:bottom="1408" w:left="1660" w:header="0" w:footer="1198" w:gutter="0"/>
          <w:cols w:space="720" w:num="1"/>
        </w:sectPr>
      </w:pPr>
    </w:p>
    <w:p>
      <w:pPr>
        <w:spacing w:line="91" w:lineRule="auto"/>
        <w:rPr>
          <w:rFonts w:ascii="Arial"/>
          <w:sz w:val="2"/>
        </w:rPr>
      </w:pPr>
    </w:p>
    <w:p>
      <w:pPr>
        <w:pStyle w:val="2"/>
        <w:spacing w:before="173" w:line="228" w:lineRule="auto"/>
        <w:ind w:left="2374"/>
        <w:outlineLvl w:val="0"/>
      </w:pPr>
      <w:r>
        <w:rPr>
          <w:b/>
          <w:bCs/>
          <w:spacing w:val="6"/>
        </w:rPr>
        <w:t>表</w:t>
      </w:r>
      <w:r>
        <w:rPr>
          <w:spacing w:val="-21"/>
        </w:rPr>
        <w:t xml:space="preserve"> </w:t>
      </w:r>
      <w:r>
        <w:rPr>
          <w:b/>
          <w:bCs/>
          <w:spacing w:val="6"/>
        </w:rPr>
        <w:t>2-</w:t>
      </w:r>
      <w:r>
        <w:rPr>
          <w:rFonts w:hint="eastAsia"/>
          <w:b/>
          <w:bCs/>
          <w:spacing w:val="6"/>
          <w:lang w:val="en-US" w:eastAsia="zh-CN"/>
        </w:rPr>
        <w:t>2</w:t>
      </w:r>
      <w:r>
        <w:rPr>
          <w:b/>
          <w:bCs/>
          <w:spacing w:val="6"/>
        </w:rPr>
        <w:t>危险品包装用塑料桶产品检验项目</w:t>
      </w:r>
    </w:p>
    <w:p>
      <w:pPr>
        <w:spacing w:line="20" w:lineRule="exact"/>
      </w:pPr>
    </w:p>
    <w:tbl>
      <w:tblPr>
        <w:tblStyle w:val="5"/>
        <w:tblW w:w="857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5"/>
        <w:gridCol w:w="3342"/>
        <w:gridCol w:w="438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55" w:type="dxa"/>
            <w:vAlign w:val="top"/>
          </w:tcPr>
          <w:p>
            <w:pPr>
              <w:spacing w:before="177" w:line="229" w:lineRule="auto"/>
              <w:ind w:left="221"/>
              <w:rPr>
                <w:rFonts w:ascii="宋体" w:hAnsi="宋体" w:eastAsia="宋体" w:cs="宋体"/>
                <w:sz w:val="20"/>
                <w:szCs w:val="20"/>
              </w:rPr>
            </w:pPr>
            <w:r>
              <w:rPr>
                <w:rFonts w:ascii="宋体" w:hAnsi="宋体" w:eastAsia="宋体" w:cs="宋体"/>
                <w:spacing w:val="5"/>
                <w:sz w:val="20"/>
                <w:szCs w:val="20"/>
              </w:rPr>
              <w:t>序号</w:t>
            </w:r>
          </w:p>
        </w:tc>
        <w:tc>
          <w:tcPr>
            <w:tcW w:w="3342" w:type="dxa"/>
            <w:vAlign w:val="top"/>
          </w:tcPr>
          <w:p>
            <w:pPr>
              <w:spacing w:before="176" w:line="228" w:lineRule="auto"/>
              <w:ind w:left="1255"/>
              <w:rPr>
                <w:rFonts w:ascii="宋体" w:hAnsi="宋体" w:eastAsia="宋体" w:cs="宋体"/>
                <w:sz w:val="20"/>
                <w:szCs w:val="20"/>
              </w:rPr>
            </w:pPr>
            <w:r>
              <w:rPr>
                <w:rFonts w:ascii="宋体" w:hAnsi="宋体" w:eastAsia="宋体" w:cs="宋体"/>
                <w:spacing w:val="7"/>
                <w:sz w:val="20"/>
                <w:szCs w:val="20"/>
              </w:rPr>
              <w:t>检验项目</w:t>
            </w:r>
          </w:p>
        </w:tc>
        <w:tc>
          <w:tcPr>
            <w:tcW w:w="4382" w:type="dxa"/>
            <w:vAlign w:val="top"/>
          </w:tcPr>
          <w:p>
            <w:pPr>
              <w:spacing w:before="176" w:line="228" w:lineRule="auto"/>
              <w:ind w:left="1775"/>
              <w:rPr>
                <w:rFonts w:ascii="宋体" w:hAnsi="宋体" w:eastAsia="宋体" w:cs="宋体"/>
                <w:sz w:val="20"/>
                <w:szCs w:val="20"/>
              </w:rPr>
            </w:pPr>
            <w:r>
              <w:rPr>
                <w:rFonts w:ascii="宋体" w:hAnsi="宋体" w:eastAsia="宋体" w:cs="宋体"/>
                <w:spacing w:val="7"/>
                <w:sz w:val="20"/>
                <w:szCs w:val="20"/>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trPr>
        <w:tc>
          <w:tcPr>
            <w:tcW w:w="855" w:type="dxa"/>
            <w:vAlign w:val="top"/>
          </w:tcPr>
          <w:p>
            <w:pPr>
              <w:spacing w:before="53" w:line="195" w:lineRule="auto"/>
              <w:ind w:left="396"/>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3342" w:type="dxa"/>
            <w:vAlign w:val="top"/>
          </w:tcPr>
          <w:p>
            <w:pPr>
              <w:spacing w:before="190" w:line="229" w:lineRule="auto"/>
              <w:ind w:left="1256"/>
              <w:rPr>
                <w:rFonts w:ascii="宋体" w:hAnsi="宋体" w:eastAsia="宋体" w:cs="宋体"/>
                <w:sz w:val="20"/>
                <w:szCs w:val="20"/>
              </w:rPr>
            </w:pPr>
            <w:r>
              <w:rPr>
                <w:rFonts w:ascii="宋体" w:hAnsi="宋体" w:eastAsia="宋体" w:cs="宋体"/>
                <w:spacing w:val="7"/>
                <w:sz w:val="20"/>
                <w:szCs w:val="20"/>
              </w:rPr>
              <w:t>气密试验</w:t>
            </w:r>
          </w:p>
        </w:tc>
        <w:tc>
          <w:tcPr>
            <w:tcW w:w="4382" w:type="dxa"/>
            <w:vAlign w:val="top"/>
          </w:tcPr>
          <w:p>
            <w:pPr>
              <w:spacing w:before="86" w:line="228" w:lineRule="auto"/>
              <w:ind w:left="1667" w:right="1665" w:firstLine="105"/>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27"/>
                <w:sz w:val="20"/>
                <w:szCs w:val="20"/>
              </w:rPr>
              <w:t xml:space="preserve"> </w:t>
            </w:r>
            <w:r>
              <w:rPr>
                <w:rFonts w:ascii="宋体" w:hAnsi="宋体" w:eastAsia="宋体" w:cs="宋体"/>
                <w:spacing w:val="1"/>
                <w:sz w:val="20"/>
                <w:szCs w:val="20"/>
              </w:rPr>
              <w:t>18191</w:t>
            </w:r>
            <w:r>
              <w:rPr>
                <w:rFonts w:ascii="宋体" w:hAnsi="宋体" w:eastAsia="宋体" w:cs="宋体"/>
                <w:sz w:val="20"/>
                <w:szCs w:val="20"/>
              </w:rPr>
              <w:t xml:space="preserve">  GB</w:t>
            </w:r>
            <w:r>
              <w:rPr>
                <w:rFonts w:ascii="宋体" w:hAnsi="宋体" w:eastAsia="宋体" w:cs="宋体"/>
                <w:spacing w:val="2"/>
                <w:sz w:val="20"/>
                <w:szCs w:val="20"/>
              </w:rPr>
              <w:t>/T</w:t>
            </w:r>
            <w:r>
              <w:rPr>
                <w:rFonts w:ascii="宋体" w:hAnsi="宋体" w:eastAsia="宋体" w:cs="宋体"/>
                <w:spacing w:val="29"/>
                <w:sz w:val="20"/>
                <w:szCs w:val="20"/>
              </w:rPr>
              <w:t xml:space="preserve"> </w:t>
            </w:r>
            <w:r>
              <w:rPr>
                <w:rFonts w:ascii="宋体" w:hAnsi="宋体" w:eastAsia="宋体" w:cs="宋体"/>
                <w:spacing w:val="2"/>
                <w:sz w:val="20"/>
                <w:szCs w:val="20"/>
              </w:rPr>
              <w:t>17344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855" w:type="dxa"/>
            <w:vAlign w:val="top"/>
          </w:tcPr>
          <w:p>
            <w:pPr>
              <w:spacing w:before="226" w:line="195" w:lineRule="auto"/>
              <w:ind w:left="376"/>
              <w:rPr>
                <w:rFonts w:ascii="Times New Roman" w:hAnsi="Times New Roman" w:eastAsia="Times New Roman" w:cs="Times New Roman"/>
                <w:sz w:val="20"/>
                <w:szCs w:val="20"/>
              </w:rPr>
            </w:pPr>
            <w:bookmarkStart w:id="0" w:name="_GoBack" w:colFirst="2" w:colLast="2"/>
            <w:r>
              <w:rPr>
                <w:rFonts w:ascii="Times New Roman" w:hAnsi="Times New Roman" w:eastAsia="Times New Roman" w:cs="Times New Roman"/>
                <w:sz w:val="20"/>
                <w:szCs w:val="20"/>
              </w:rPr>
              <w:t>2</w:t>
            </w:r>
          </w:p>
        </w:tc>
        <w:tc>
          <w:tcPr>
            <w:tcW w:w="3342" w:type="dxa"/>
            <w:vAlign w:val="top"/>
          </w:tcPr>
          <w:p>
            <w:pPr>
              <w:spacing w:before="191" w:line="228" w:lineRule="auto"/>
              <w:ind w:left="1257"/>
              <w:rPr>
                <w:rFonts w:ascii="宋体" w:hAnsi="宋体" w:eastAsia="宋体" w:cs="宋体"/>
                <w:sz w:val="20"/>
                <w:szCs w:val="20"/>
              </w:rPr>
            </w:pPr>
            <w:r>
              <w:rPr>
                <w:rFonts w:ascii="宋体" w:hAnsi="宋体" w:eastAsia="宋体" w:cs="宋体"/>
                <w:spacing w:val="6"/>
                <w:sz w:val="20"/>
                <w:szCs w:val="20"/>
              </w:rPr>
              <w:t>液压试验</w:t>
            </w:r>
          </w:p>
        </w:tc>
        <w:tc>
          <w:tcPr>
            <w:tcW w:w="4382" w:type="dxa"/>
            <w:vAlign w:val="center"/>
          </w:tcPr>
          <w:p>
            <w:pPr>
              <w:spacing w:before="66" w:line="190" w:lineRule="auto"/>
              <w:ind w:left="1773"/>
              <w:jc w:val="both"/>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27"/>
                <w:sz w:val="20"/>
                <w:szCs w:val="20"/>
              </w:rPr>
              <w:t xml:space="preserve"> </w:t>
            </w:r>
            <w:r>
              <w:rPr>
                <w:rFonts w:ascii="宋体" w:hAnsi="宋体" w:eastAsia="宋体" w:cs="宋体"/>
                <w:spacing w:val="1"/>
                <w:sz w:val="20"/>
                <w:szCs w:val="20"/>
              </w:rPr>
              <w:t>18191</w:t>
            </w:r>
          </w:p>
        </w:tc>
      </w:tr>
      <w:bookmarkEnd w:id="0"/>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855" w:type="dxa"/>
            <w:vAlign w:val="top"/>
          </w:tcPr>
          <w:p>
            <w:pPr>
              <w:spacing w:before="233" w:line="195" w:lineRule="auto"/>
              <w:ind w:left="380"/>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3342" w:type="dxa"/>
            <w:vAlign w:val="top"/>
          </w:tcPr>
          <w:p>
            <w:pPr>
              <w:spacing w:before="197" w:line="229" w:lineRule="auto"/>
              <w:ind w:left="1257"/>
              <w:rPr>
                <w:rFonts w:ascii="宋体" w:hAnsi="宋体" w:eastAsia="宋体" w:cs="宋体"/>
                <w:sz w:val="20"/>
                <w:szCs w:val="20"/>
              </w:rPr>
            </w:pPr>
            <w:r>
              <w:rPr>
                <w:rFonts w:ascii="宋体" w:hAnsi="宋体" w:eastAsia="宋体" w:cs="宋体"/>
                <w:spacing w:val="6"/>
                <w:sz w:val="20"/>
                <w:szCs w:val="20"/>
              </w:rPr>
              <w:t>跌落试验</w:t>
            </w:r>
          </w:p>
        </w:tc>
        <w:tc>
          <w:tcPr>
            <w:tcW w:w="4382" w:type="dxa"/>
            <w:vAlign w:val="top"/>
          </w:tcPr>
          <w:p>
            <w:pPr>
              <w:spacing w:before="94" w:line="190" w:lineRule="auto"/>
              <w:ind w:left="1773"/>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27"/>
                <w:sz w:val="20"/>
                <w:szCs w:val="20"/>
              </w:rPr>
              <w:t xml:space="preserve"> </w:t>
            </w:r>
            <w:r>
              <w:rPr>
                <w:rFonts w:ascii="宋体" w:hAnsi="宋体" w:eastAsia="宋体" w:cs="宋体"/>
                <w:spacing w:val="1"/>
                <w:sz w:val="20"/>
                <w:szCs w:val="20"/>
              </w:rPr>
              <w:t>18191</w:t>
            </w:r>
          </w:p>
          <w:p>
            <w:pPr>
              <w:spacing w:before="33" w:line="233" w:lineRule="auto"/>
              <w:ind w:left="1614"/>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5"/>
                <w:sz w:val="20"/>
                <w:szCs w:val="20"/>
              </w:rPr>
              <w:t>/T 4857.5</w:t>
            </w:r>
          </w:p>
        </w:tc>
      </w:tr>
    </w:tbl>
    <w:p>
      <w:pPr>
        <w:rPr>
          <w:rFonts w:ascii="Arial"/>
          <w:sz w:val="21"/>
        </w:rPr>
      </w:pPr>
    </w:p>
    <w:p>
      <w:pPr>
        <w:pStyle w:val="2"/>
        <w:spacing w:before="173" w:line="391" w:lineRule="auto"/>
        <w:ind w:left="147" w:right="81" w:firstLine="420"/>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pPr>
        <w:pStyle w:val="2"/>
        <w:spacing w:before="30" w:line="228" w:lineRule="auto"/>
        <w:ind w:left="567"/>
      </w:pPr>
      <w:r>
        <w:rPr>
          <w:spacing w:val="9"/>
        </w:rPr>
        <w:t>执行企业标准、团体标准、地方标准的产品，检验项目参照上述内容执行。</w:t>
      </w:r>
    </w:p>
    <w:p>
      <w:pPr>
        <w:pStyle w:val="2"/>
        <w:spacing w:before="195" w:line="390" w:lineRule="auto"/>
        <w:ind w:left="152" w:right="140" w:firstLine="420"/>
      </w:pPr>
      <w:r>
        <w:rPr>
          <w:spacing w:val="7"/>
        </w:rPr>
        <w:t>凡是注日期的文件，其随后所有的修改单（不包括勘误的内容）或修订版不适用于本细</w:t>
      </w:r>
      <w:r>
        <w:rPr>
          <w:spacing w:val="9"/>
        </w:rPr>
        <w:t>则。凡是不注日期的文件，其最新版本适用于本细则。</w:t>
      </w:r>
    </w:p>
    <w:p>
      <w:pPr>
        <w:pStyle w:val="2"/>
        <w:spacing w:before="33" w:line="228" w:lineRule="auto"/>
        <w:ind w:left="152"/>
        <w:outlineLvl w:val="1"/>
      </w:pPr>
      <w:r>
        <w:rPr>
          <w:b/>
          <w:bCs/>
          <w:spacing w:val="3"/>
        </w:rPr>
        <w:t>3</w:t>
      </w:r>
      <w:r>
        <w:rPr>
          <w:spacing w:val="14"/>
        </w:rPr>
        <w:t xml:space="preserve"> </w:t>
      </w:r>
      <w:r>
        <w:rPr>
          <w:b/>
          <w:bCs/>
          <w:spacing w:val="3"/>
        </w:rPr>
        <w:t>判定规则</w:t>
      </w:r>
    </w:p>
    <w:p>
      <w:pPr>
        <w:pStyle w:val="2"/>
        <w:spacing w:before="194" w:line="227" w:lineRule="auto"/>
        <w:ind w:left="152"/>
      </w:pPr>
      <w:r>
        <w:rPr>
          <w:spacing w:val="4"/>
        </w:rPr>
        <w:t>3.1</w:t>
      </w:r>
      <w:r>
        <w:rPr>
          <w:spacing w:val="-37"/>
        </w:rPr>
        <w:t xml:space="preserve"> </w:t>
      </w:r>
      <w:r>
        <w:rPr>
          <w:spacing w:val="4"/>
        </w:rPr>
        <w:t>标准依据</w:t>
      </w:r>
    </w:p>
    <w:p>
      <w:pPr>
        <w:pStyle w:val="2"/>
        <w:keepNext w:val="0"/>
        <w:keepLines w:val="0"/>
        <w:pageBreakBefore w:val="0"/>
        <w:widowControl/>
        <w:kinsoku w:val="0"/>
        <w:wordWrap/>
        <w:overflowPunct/>
        <w:topLinePunct w:val="0"/>
        <w:autoSpaceDE w:val="0"/>
        <w:autoSpaceDN w:val="0"/>
        <w:bidi w:val="0"/>
        <w:adjustRightInd w:val="0"/>
        <w:snapToGrid w:val="0"/>
        <w:spacing w:before="40" w:line="392" w:lineRule="auto"/>
        <w:ind w:left="57" w:leftChars="27" w:right="142" w:firstLine="161" w:firstLineChars="74"/>
        <w:textAlignment w:val="baseline"/>
        <w:rPr>
          <w:spacing w:val="9"/>
        </w:rPr>
      </w:pPr>
      <w:r>
        <w:rPr>
          <w:spacing w:val="9"/>
        </w:rPr>
        <w:t xml:space="preserve">GB/T 325.1  </w:t>
      </w:r>
      <w:r>
        <w:rPr>
          <w:spacing w:val="9"/>
        </w:rPr>
        <w:fldChar w:fldCharType="begin"/>
      </w:r>
      <w:r>
        <w:rPr>
          <w:spacing w:val="9"/>
        </w:rPr>
        <w:instrText xml:space="preserve"> HYPERLINK "http://openstd.samr.gov.cn/bzgk/gb/javascript:void(0)" </w:instrText>
      </w:r>
      <w:r>
        <w:rPr>
          <w:spacing w:val="9"/>
        </w:rPr>
        <w:fldChar w:fldCharType="separate"/>
      </w:r>
      <w:r>
        <w:rPr>
          <w:spacing w:val="9"/>
        </w:rPr>
        <w:t>包装容器 钢桶 第 1 部分：通用技术要求</w:t>
      </w:r>
      <w:r>
        <w:rPr>
          <w:spacing w:val="9"/>
        </w:rPr>
        <w:fldChar w:fldCharType="end"/>
      </w:r>
    </w:p>
    <w:p>
      <w:pPr>
        <w:pStyle w:val="2"/>
        <w:keepNext w:val="0"/>
        <w:keepLines w:val="0"/>
        <w:pageBreakBefore w:val="0"/>
        <w:widowControl/>
        <w:kinsoku w:val="0"/>
        <w:wordWrap/>
        <w:overflowPunct/>
        <w:topLinePunct w:val="0"/>
        <w:autoSpaceDE w:val="0"/>
        <w:autoSpaceDN w:val="0"/>
        <w:bidi w:val="0"/>
        <w:adjustRightInd w:val="0"/>
        <w:snapToGrid w:val="0"/>
        <w:spacing w:before="40" w:line="392" w:lineRule="auto"/>
        <w:ind w:left="57" w:leftChars="27" w:right="142" w:firstLine="161" w:firstLineChars="74"/>
        <w:textAlignment w:val="baseline"/>
        <w:rPr>
          <w:spacing w:val="9"/>
        </w:rPr>
      </w:pPr>
      <w:r>
        <w:rPr>
          <w:spacing w:val="9"/>
        </w:rPr>
        <w:t>GB 18191   包装容器 危险品包装用塑料桶</w:t>
      </w:r>
    </w:p>
    <w:p>
      <w:pPr>
        <w:pStyle w:val="2"/>
        <w:keepNext w:val="0"/>
        <w:keepLines w:val="0"/>
        <w:pageBreakBefore w:val="0"/>
        <w:widowControl/>
        <w:kinsoku w:val="0"/>
        <w:wordWrap/>
        <w:overflowPunct/>
        <w:topLinePunct w:val="0"/>
        <w:autoSpaceDE w:val="0"/>
        <w:autoSpaceDN w:val="0"/>
        <w:bidi w:val="0"/>
        <w:adjustRightInd w:val="0"/>
        <w:snapToGrid w:val="0"/>
        <w:spacing w:before="40" w:line="392" w:lineRule="auto"/>
        <w:ind w:left="57" w:leftChars="27" w:right="142" w:firstLine="161" w:firstLineChars="74"/>
        <w:textAlignment w:val="baseline"/>
        <w:rPr>
          <w:spacing w:val="9"/>
        </w:rPr>
      </w:pPr>
      <w:r>
        <w:rPr>
          <w:spacing w:val="9"/>
        </w:rPr>
        <w:t>GB/T 4857.3 包装 运输包装件基本试验 第 3 部分：静载荷堆码试验</w:t>
      </w:r>
      <w:r>
        <w:rPr>
          <w:rFonts w:hint="eastAsia"/>
          <w:spacing w:val="9"/>
          <w:lang w:eastAsia="zh-CN"/>
        </w:rPr>
        <w:t>方</w:t>
      </w:r>
      <w:r>
        <w:rPr>
          <w:spacing w:val="9"/>
        </w:rPr>
        <w:t xml:space="preserve">法 </w:t>
      </w:r>
    </w:p>
    <w:p>
      <w:pPr>
        <w:pStyle w:val="2"/>
        <w:keepNext w:val="0"/>
        <w:keepLines w:val="0"/>
        <w:pageBreakBefore w:val="0"/>
        <w:widowControl/>
        <w:kinsoku w:val="0"/>
        <w:wordWrap/>
        <w:overflowPunct/>
        <w:topLinePunct w:val="0"/>
        <w:autoSpaceDE w:val="0"/>
        <w:autoSpaceDN w:val="0"/>
        <w:bidi w:val="0"/>
        <w:adjustRightInd w:val="0"/>
        <w:snapToGrid w:val="0"/>
        <w:spacing w:before="40" w:line="392" w:lineRule="auto"/>
        <w:ind w:left="57" w:leftChars="27" w:right="142" w:firstLine="161" w:firstLineChars="74"/>
        <w:textAlignment w:val="baseline"/>
        <w:rPr>
          <w:spacing w:val="9"/>
        </w:rPr>
      </w:pPr>
      <w:r>
        <w:rPr>
          <w:spacing w:val="9"/>
        </w:rPr>
        <w:t>GB/T 4857.5 包装 运输包装件 跌落试验方法</w:t>
      </w:r>
    </w:p>
    <w:p>
      <w:pPr>
        <w:pStyle w:val="2"/>
        <w:keepNext w:val="0"/>
        <w:keepLines w:val="0"/>
        <w:pageBreakBefore w:val="0"/>
        <w:widowControl/>
        <w:kinsoku w:val="0"/>
        <w:wordWrap/>
        <w:overflowPunct/>
        <w:topLinePunct w:val="0"/>
        <w:autoSpaceDE w:val="0"/>
        <w:autoSpaceDN w:val="0"/>
        <w:bidi w:val="0"/>
        <w:adjustRightInd w:val="0"/>
        <w:snapToGrid w:val="0"/>
        <w:spacing w:before="40" w:line="392" w:lineRule="auto"/>
        <w:ind w:left="57" w:leftChars="27" w:right="142" w:firstLine="161" w:firstLineChars="74"/>
        <w:textAlignment w:val="baseline"/>
        <w:rPr>
          <w:spacing w:val="9"/>
        </w:rPr>
      </w:pPr>
      <w:r>
        <w:rPr>
          <w:spacing w:val="9"/>
        </w:rPr>
        <w:t>GB/T 17344 包装 包装容器 气密试验方法</w:t>
      </w:r>
    </w:p>
    <w:p>
      <w:pPr>
        <w:pStyle w:val="2"/>
        <w:keepNext w:val="0"/>
        <w:keepLines w:val="0"/>
        <w:pageBreakBefore w:val="0"/>
        <w:widowControl/>
        <w:kinsoku w:val="0"/>
        <w:wordWrap/>
        <w:overflowPunct/>
        <w:topLinePunct w:val="0"/>
        <w:autoSpaceDE w:val="0"/>
        <w:autoSpaceDN w:val="0"/>
        <w:bidi w:val="0"/>
        <w:adjustRightInd w:val="0"/>
        <w:snapToGrid w:val="0"/>
        <w:spacing w:before="40" w:line="392" w:lineRule="auto"/>
        <w:ind w:left="57" w:leftChars="27" w:right="142" w:firstLine="161" w:firstLineChars="74"/>
        <w:textAlignment w:val="baseline"/>
        <w:rPr>
          <w:spacing w:val="9"/>
        </w:rPr>
      </w:pPr>
      <w:r>
        <w:rPr>
          <w:spacing w:val="9"/>
        </w:rPr>
        <w:t>相关的法律、行政法规、部门规章、规范性文件</w:t>
      </w:r>
    </w:p>
    <w:p>
      <w:pPr>
        <w:pStyle w:val="2"/>
        <w:keepNext w:val="0"/>
        <w:keepLines w:val="0"/>
        <w:pageBreakBefore w:val="0"/>
        <w:widowControl/>
        <w:kinsoku w:val="0"/>
        <w:wordWrap/>
        <w:overflowPunct/>
        <w:topLinePunct w:val="0"/>
        <w:autoSpaceDE w:val="0"/>
        <w:autoSpaceDN w:val="0"/>
        <w:bidi w:val="0"/>
        <w:adjustRightInd w:val="0"/>
        <w:snapToGrid w:val="0"/>
        <w:spacing w:before="40" w:line="392" w:lineRule="auto"/>
        <w:ind w:left="57" w:leftChars="27" w:right="142" w:firstLine="161" w:firstLineChars="74"/>
        <w:textAlignment w:val="baseline"/>
        <w:rPr>
          <w:spacing w:val="14"/>
        </w:rPr>
      </w:pPr>
      <w:r>
        <w:rPr>
          <w:spacing w:val="9"/>
        </w:rPr>
        <w:t>现行有效的企业标准、团体标准、地方标准及产品明示质量要求</w:t>
      </w:r>
      <w:r>
        <w:rPr>
          <w:spacing w:val="14"/>
        </w:rPr>
        <w:t xml:space="preserve"> </w:t>
      </w:r>
    </w:p>
    <w:p>
      <w:pPr>
        <w:pStyle w:val="2"/>
        <w:keepNext w:val="0"/>
        <w:keepLines w:val="0"/>
        <w:pageBreakBefore w:val="0"/>
        <w:widowControl/>
        <w:kinsoku w:val="0"/>
        <w:wordWrap/>
        <w:overflowPunct/>
        <w:topLinePunct w:val="0"/>
        <w:autoSpaceDE w:val="0"/>
        <w:autoSpaceDN w:val="0"/>
        <w:bidi w:val="0"/>
        <w:adjustRightInd w:val="0"/>
        <w:snapToGrid w:val="0"/>
        <w:spacing w:before="195" w:line="392" w:lineRule="auto"/>
        <w:ind w:right="142" w:firstLine="208" w:firstLineChars="100"/>
        <w:textAlignment w:val="baseline"/>
      </w:pPr>
      <w:r>
        <w:rPr>
          <w:spacing w:val="4"/>
        </w:rPr>
        <w:t>3.2</w:t>
      </w:r>
      <w:r>
        <w:rPr>
          <w:spacing w:val="-37"/>
        </w:rPr>
        <w:t xml:space="preserve"> </w:t>
      </w:r>
      <w:r>
        <w:rPr>
          <w:spacing w:val="4"/>
        </w:rPr>
        <w:t>判定原则</w:t>
      </w:r>
    </w:p>
    <w:p>
      <w:pPr>
        <w:pStyle w:val="2"/>
        <w:keepNext w:val="0"/>
        <w:keepLines w:val="0"/>
        <w:pageBreakBefore w:val="0"/>
        <w:widowControl/>
        <w:kinsoku w:val="0"/>
        <w:wordWrap/>
        <w:overflowPunct/>
        <w:topLinePunct w:val="0"/>
        <w:autoSpaceDE w:val="0"/>
        <w:autoSpaceDN w:val="0"/>
        <w:bidi w:val="0"/>
        <w:adjustRightInd w:val="0"/>
        <w:snapToGrid w:val="0"/>
        <w:spacing w:before="195" w:line="392" w:lineRule="auto"/>
        <w:ind w:left="57" w:leftChars="27" w:right="142" w:firstLine="586" w:firstLineChars="274"/>
        <w:textAlignment w:val="baseline"/>
      </w:pPr>
      <w:r>
        <w:rPr>
          <w:spacing w:val="7"/>
        </w:rPr>
        <w:t>经检验，检验项目全部合格，判定为被抽查产品所检项目未发现不合格；检验项目中任</w:t>
      </w:r>
      <w:r>
        <w:rPr>
          <w:spacing w:val="9"/>
        </w:rPr>
        <w:t>一项或一项以上不合格，判定为被抽查产品不合</w:t>
      </w:r>
      <w:r>
        <w:rPr>
          <w:spacing w:val="8"/>
        </w:rPr>
        <w:t>格。</w:t>
      </w:r>
    </w:p>
    <w:p>
      <w:pPr>
        <w:pStyle w:val="2"/>
        <w:spacing w:before="36" w:line="346" w:lineRule="auto"/>
        <w:ind w:left="148" w:right="140" w:firstLine="417"/>
      </w:pPr>
      <w:r>
        <w:rPr>
          <w:spacing w:val="7"/>
        </w:rPr>
        <w:t>若被检产品明示的质量要求高于本细则中检验项目依据的标准要求时，应按被检产品明示的质量要求判定。</w:t>
      </w:r>
    </w:p>
    <w:p>
      <w:pPr>
        <w:pStyle w:val="2"/>
        <w:spacing w:before="181" w:line="393"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pPr>
        <w:pStyle w:val="2"/>
        <w:spacing w:before="28" w:line="390" w:lineRule="auto"/>
        <w:ind w:left="22" w:right="15"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pPr>
        <w:pStyle w:val="2"/>
        <w:spacing w:before="35" w:line="391"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pPr>
        <w:pStyle w:val="2"/>
        <w:spacing w:before="31" w:line="392"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pPr>
        <w:pStyle w:val="2"/>
        <w:spacing w:before="31" w:line="228" w:lineRule="auto"/>
        <w:ind w:left="16"/>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pPr>
        <w:pStyle w:val="2"/>
        <w:spacing w:before="192" w:line="227" w:lineRule="auto"/>
        <w:ind w:left="440"/>
      </w:pPr>
      <w:r>
        <w:rPr>
          <w:spacing w:val="9"/>
        </w:rPr>
        <w:t>本细则中确定的全部检验项目采用备用样品进行复检。</w:t>
      </w:r>
    </w:p>
    <w:sectPr>
      <w:footerReference r:id="rId6" w:type="default"/>
      <w:pgSz w:w="11906" w:h="16839"/>
      <w:pgMar w:top="1431" w:right="1785" w:bottom="1406" w:left="1785" w:header="0" w:footer="119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9" w:lineRule="exact"/>
      <w:ind w:left="4200"/>
      <w:rPr>
        <w:rFonts w:ascii="Segoe Print" w:hAnsi="Segoe Print" w:eastAsia="Segoe Print" w:cs="Segoe Print"/>
        <w:sz w:val="18"/>
        <w:szCs w:val="18"/>
      </w:rPr>
    </w:pPr>
    <w:r>
      <w:rPr>
        <w:rFonts w:ascii="Segoe Print" w:hAnsi="Segoe Print" w:eastAsia="Segoe Print" w:cs="Segoe Print"/>
        <w:position w:val="-3"/>
        <w:sz w:val="18"/>
        <w:szCs w:val="18"/>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7" w:lineRule="exact"/>
      <w:ind w:left="4084"/>
      <w:rPr>
        <w:rFonts w:ascii="Segoe Print" w:hAnsi="Segoe Print" w:eastAsia="Segoe Print" w:cs="Segoe Print"/>
        <w:sz w:val="18"/>
        <w:szCs w:val="18"/>
      </w:rPr>
    </w:pPr>
    <w:r>
      <w:rPr>
        <w:rFonts w:ascii="Segoe Print" w:hAnsi="Segoe Print" w:eastAsia="Segoe Print" w:cs="Segoe Print"/>
        <w:position w:val="-4"/>
        <w:sz w:val="18"/>
        <w:szCs w:val="18"/>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NjOWJjZWRlNDJjM2M1M2M2MDEzY2Y5NzZiODM0N2MifQ=="/>
  </w:docVars>
  <w:rsids>
    <w:rsidRoot w:val="00000000"/>
    <w:rsid w:val="054A15F9"/>
    <w:rsid w:val="0F7756E1"/>
    <w:rsid w:val="13456A27"/>
    <w:rsid w:val="170B68AC"/>
    <w:rsid w:val="1DE55F0B"/>
    <w:rsid w:val="22DA118F"/>
    <w:rsid w:val="34983880"/>
    <w:rsid w:val="48C7608A"/>
    <w:rsid w:val="4B83273C"/>
    <w:rsid w:val="4F1A6001"/>
    <w:rsid w:val="6A537326"/>
    <w:rsid w:val="6C1341E4"/>
    <w:rsid w:val="742A7349"/>
    <w:rsid w:val="7B204568"/>
    <w:rsid w:val="7FB65F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Calibri" w:hAnsi="Calibri" w:eastAsia="Calibri" w:cs="Calibri"/>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985</Words>
  <Characters>1121</Characters>
  <TotalTime>1</TotalTime>
  <ScaleCrop>false</ScaleCrop>
  <LinksUpToDate>false</LinksUpToDate>
  <CharactersWithSpaces>1202</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李明</dc:creator>
  <cp:lastModifiedBy>逐光</cp:lastModifiedBy>
  <dcterms:modified xsi:type="dcterms:W3CDTF">2024-06-20T01:52:05Z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2024-06-14T10:09:26Z</vt:filetime>
  </property>
  <property fmtid="{D5CDD505-2E9C-101B-9397-08002B2CF9AE}" pid="4" name="KSOProductBuildVer">
    <vt:lpwstr>2052-12.1.0.16929</vt:lpwstr>
  </property>
  <property fmtid="{D5CDD505-2E9C-101B-9397-08002B2CF9AE}" pid="5" name="ICV">
    <vt:lpwstr>2AF23C66BF784E82B9EF28086A3491E3_12</vt:lpwstr>
  </property>
</Properties>
</file>