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32"/>
          <w:szCs w:val="32"/>
        </w:rPr>
      </w:pPr>
      <w:r>
        <w:rPr>
          <w:rFonts w:hint="eastAsia" w:ascii="宋体" w:hAnsi="宋体" w:cs="宋体"/>
          <w:b/>
          <w:bCs/>
          <w:color w:val="000000"/>
          <w:sz w:val="32"/>
          <w:szCs w:val="32"/>
          <w:lang w:val="en-US" w:eastAsia="zh-CN"/>
        </w:rPr>
        <w:t>枣庄市</w:t>
      </w:r>
      <w:r>
        <w:rPr>
          <w:rFonts w:hint="eastAsia" w:ascii="宋体" w:hAnsi="宋体" w:eastAsia="宋体" w:cs="宋体"/>
          <w:b/>
          <w:bCs/>
          <w:color w:val="000000"/>
          <w:sz w:val="32"/>
          <w:szCs w:val="32"/>
        </w:rPr>
        <w:t>烟花爆竹产品质量监督抽查实施细则</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2024年版</w:t>
      </w:r>
      <w:r>
        <w:rPr>
          <w:rFonts w:hint="eastAsia" w:ascii="宋体" w:hAnsi="宋体" w:cs="宋体"/>
          <w:b/>
          <w:bCs/>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rPr>
        <w:t xml:space="preserve">1 </w:t>
      </w:r>
      <w:r>
        <w:rPr>
          <w:rFonts w:hint="eastAsia" w:ascii="宋体" w:hAnsi="宋体" w:cs="宋体"/>
          <w:b/>
          <w:bCs/>
          <w:color w:val="000000"/>
          <w:sz w:val="28"/>
          <w:szCs w:val="28"/>
          <w:lang w:val="en-US" w:eastAsia="zh-CN"/>
        </w:rPr>
        <w:t>抽样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1.1</w:t>
      </w:r>
      <w:r>
        <w:rPr>
          <w:rFonts w:hint="eastAsia" w:ascii="宋体" w:hAnsi="宋体" w:eastAsia="宋体" w:cs="宋体"/>
          <w:b/>
          <w:bCs/>
          <w:color w:val="000000"/>
          <w:sz w:val="28"/>
          <w:szCs w:val="28"/>
        </w:rPr>
        <w:t>抽样方法</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1.2抽样基数</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rPr>
        <w:t>抽查样品基数满足抽样数量即可。</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bCs/>
          <w:color w:val="000000"/>
          <w:sz w:val="28"/>
          <w:szCs w:val="28"/>
          <w:lang w:val="en-US" w:eastAsia="zh-CN"/>
        </w:rPr>
      </w:pPr>
      <w:r>
        <w:rPr>
          <w:rFonts w:hint="eastAsia" w:ascii="宋体" w:hAnsi="宋体" w:cs="宋体"/>
          <w:b/>
          <w:bCs/>
          <w:color w:val="000000"/>
          <w:sz w:val="28"/>
          <w:szCs w:val="28"/>
          <w:lang w:val="en-US" w:eastAsia="zh-CN"/>
        </w:rPr>
        <w:t>1.3抽样数量</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default" w:ascii="宋体" w:hAnsi="宋体" w:eastAsia="宋体" w:cs="宋体"/>
          <w:color w:val="000000"/>
          <w:sz w:val="28"/>
          <w:szCs w:val="28"/>
          <w:lang w:val="en-US" w:eastAsia="zh-CN"/>
        </w:rPr>
      </w:pPr>
      <w:r>
        <w:rPr>
          <w:rFonts w:hint="default" w:ascii="宋体" w:hAnsi="宋体" w:eastAsia="宋体" w:cs="宋体"/>
          <w:color w:val="000000"/>
          <w:sz w:val="28"/>
          <w:szCs w:val="28"/>
          <w:lang w:val="en-US" w:eastAsia="zh-CN"/>
        </w:rPr>
        <w:t>批次产品抽取样品数量按表 1-1、表 1-2 和表 1-3 的规定执行，同时抽取同等数量的备用样品。</w:t>
      </w:r>
    </w:p>
    <w:p>
      <w:pPr>
        <w:keepNext w:val="0"/>
        <w:keepLines w:val="0"/>
        <w:pageBreakBefore w:val="0"/>
        <w:kinsoku/>
        <w:wordWrap/>
        <w:overflowPunct/>
        <w:topLinePunct w:val="0"/>
        <w:bidi w:val="0"/>
        <w:snapToGrid w:val="0"/>
        <w:spacing w:line="360" w:lineRule="auto"/>
        <w:jc w:val="center"/>
        <w:rPr>
          <w:rFonts w:hint="eastAsia" w:ascii="宋体" w:hAnsi="宋体" w:eastAsia="宋体" w:cs="宋体"/>
          <w:sz w:val="28"/>
          <w:szCs w:val="28"/>
        </w:rPr>
      </w:pPr>
      <w:r>
        <w:rPr>
          <w:rFonts w:hint="eastAsia" w:ascii="宋体" w:hAnsi="宋体" w:eastAsia="宋体" w:cs="宋体"/>
          <w:sz w:val="28"/>
          <w:szCs w:val="28"/>
        </w:rPr>
        <w:t>表1</w:t>
      </w:r>
      <w:r>
        <w:rPr>
          <w:rFonts w:hint="eastAsia" w:ascii="宋体" w:hAnsi="宋体" w:cs="宋体"/>
          <w:sz w:val="28"/>
          <w:szCs w:val="28"/>
          <w:lang w:val="en-US" w:eastAsia="zh-CN"/>
        </w:rPr>
        <w:t>-1</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一般产品抽取样品数量</w:t>
      </w:r>
    </w:p>
    <w:tbl>
      <w:tblPr>
        <w:tblStyle w:val="5"/>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8"/>
        <w:gridCol w:w="1554"/>
        <w:gridCol w:w="1866"/>
        <w:gridCol w:w="1713"/>
        <w:gridCol w:w="1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4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批量范围N</w:t>
            </w:r>
          </w:p>
        </w:tc>
        <w:tc>
          <w:tcPr>
            <w:tcW w:w="155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≤500</w:t>
            </w:r>
          </w:p>
        </w:tc>
        <w:tc>
          <w:tcPr>
            <w:tcW w:w="186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501~1000</w:t>
            </w:r>
          </w:p>
        </w:tc>
        <w:tc>
          <w:tcPr>
            <w:tcW w:w="171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1001~2000</w:t>
            </w:r>
          </w:p>
        </w:tc>
        <w:tc>
          <w:tcPr>
            <w:tcW w:w="15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488"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样本量n</w:t>
            </w:r>
          </w:p>
        </w:tc>
        <w:tc>
          <w:tcPr>
            <w:tcW w:w="155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c>
          <w:tcPr>
            <w:tcW w:w="186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8</w:t>
            </w:r>
          </w:p>
        </w:tc>
        <w:tc>
          <w:tcPr>
            <w:tcW w:w="171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10</w:t>
            </w:r>
          </w:p>
        </w:tc>
        <w:tc>
          <w:tcPr>
            <w:tcW w:w="1553"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13</w:t>
            </w:r>
          </w:p>
        </w:tc>
      </w:tr>
    </w:tbl>
    <w:p>
      <w:pPr>
        <w:keepNext w:val="0"/>
        <w:keepLines w:val="0"/>
        <w:pageBreakBefore w:val="0"/>
        <w:kinsoku/>
        <w:wordWrap/>
        <w:overflowPunct/>
        <w:topLinePunct w:val="0"/>
        <w:bidi w:val="0"/>
        <w:snapToGrid w:val="0"/>
        <w:spacing w:line="360" w:lineRule="auto"/>
        <w:jc w:val="center"/>
        <w:rPr>
          <w:rFonts w:hint="eastAsia" w:ascii="宋体" w:hAnsi="宋体" w:eastAsia="宋体" w:cs="宋体"/>
          <w:sz w:val="28"/>
          <w:szCs w:val="28"/>
        </w:rPr>
      </w:pPr>
    </w:p>
    <w:p>
      <w:pPr>
        <w:keepNext w:val="0"/>
        <w:keepLines w:val="0"/>
        <w:pageBreakBefore w:val="0"/>
        <w:kinsoku/>
        <w:wordWrap/>
        <w:overflowPunct/>
        <w:topLinePunct w:val="0"/>
        <w:bidi w:val="0"/>
        <w:snapToGrid w:val="0"/>
        <w:spacing w:line="360" w:lineRule="auto"/>
        <w:jc w:val="center"/>
        <w:rPr>
          <w:rFonts w:hint="eastAsia" w:ascii="宋体" w:hAnsi="宋体" w:eastAsia="宋体" w:cs="宋体"/>
          <w:sz w:val="28"/>
          <w:szCs w:val="28"/>
        </w:rPr>
      </w:pPr>
      <w:r>
        <w:rPr>
          <w:rFonts w:hint="eastAsia" w:ascii="宋体" w:hAnsi="宋体" w:eastAsia="宋体" w:cs="宋体"/>
          <w:sz w:val="28"/>
          <w:szCs w:val="28"/>
        </w:rPr>
        <w:t>表</w:t>
      </w:r>
      <w:r>
        <w:rPr>
          <w:rFonts w:hint="eastAsia" w:ascii="宋体" w:hAnsi="宋体" w:cs="宋体"/>
          <w:sz w:val="28"/>
          <w:szCs w:val="28"/>
          <w:lang w:val="en-US" w:eastAsia="zh-CN"/>
        </w:rPr>
        <w:t>1-</w:t>
      </w:r>
      <w:r>
        <w:rPr>
          <w:rFonts w:hint="eastAsia" w:ascii="宋体" w:hAnsi="宋体" w:eastAsia="宋体" w:cs="宋体"/>
          <w:sz w:val="28"/>
          <w:szCs w:val="28"/>
        </w:rPr>
        <w:t>2</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爆竹产品抽取样品数量</w:t>
      </w:r>
    </w:p>
    <w:p>
      <w:pPr>
        <w:pStyle w:val="8"/>
        <w:rPr>
          <w:rFonts w:hint="eastAsia"/>
        </w:rPr>
      </w:pPr>
    </w:p>
    <w:tbl>
      <w:tblPr>
        <w:tblStyle w:val="5"/>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749"/>
        <w:gridCol w:w="1919"/>
        <w:gridCol w:w="2151"/>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4" w:hRule="atLeast"/>
          <w:jc w:val="center"/>
        </w:trPr>
        <w:tc>
          <w:tcPr>
            <w:tcW w:w="138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批量范围</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N(挂、卷)</w:t>
            </w:r>
          </w:p>
        </w:tc>
        <w:tc>
          <w:tcPr>
            <w:tcW w:w="7790" w:type="dxa"/>
            <w:gridSpan w:val="4"/>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样本量n(挂、卷)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0" w:hRule="atLeast"/>
          <w:jc w:val="center"/>
        </w:trPr>
        <w:tc>
          <w:tcPr>
            <w:tcW w:w="1384"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p>
        </w:tc>
        <w:tc>
          <w:tcPr>
            <w:tcW w:w="17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≤50响/(挂、卷)</w:t>
            </w:r>
          </w:p>
        </w:tc>
        <w:tc>
          <w:tcPr>
            <w:tcW w:w="191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51~500响/(挂、卷)</w:t>
            </w:r>
          </w:p>
        </w:tc>
        <w:tc>
          <w:tcPr>
            <w:tcW w:w="21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501~2000响/(挂、卷)</w:t>
            </w:r>
          </w:p>
        </w:tc>
        <w:tc>
          <w:tcPr>
            <w:tcW w:w="19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＞2000响/(挂、卷)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3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≤500</w:t>
            </w:r>
          </w:p>
        </w:tc>
        <w:tc>
          <w:tcPr>
            <w:tcW w:w="17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8</w:t>
            </w:r>
          </w:p>
        </w:tc>
        <w:tc>
          <w:tcPr>
            <w:tcW w:w="191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6</w:t>
            </w:r>
          </w:p>
        </w:tc>
        <w:tc>
          <w:tcPr>
            <w:tcW w:w="21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c>
          <w:tcPr>
            <w:tcW w:w="19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4" w:hRule="atLeast"/>
          <w:jc w:val="center"/>
        </w:trPr>
        <w:tc>
          <w:tcPr>
            <w:tcW w:w="13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501~1000</w:t>
            </w:r>
          </w:p>
        </w:tc>
        <w:tc>
          <w:tcPr>
            <w:tcW w:w="17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10</w:t>
            </w:r>
          </w:p>
        </w:tc>
        <w:tc>
          <w:tcPr>
            <w:tcW w:w="191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8</w:t>
            </w:r>
          </w:p>
        </w:tc>
        <w:tc>
          <w:tcPr>
            <w:tcW w:w="21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6</w:t>
            </w:r>
          </w:p>
        </w:tc>
        <w:tc>
          <w:tcPr>
            <w:tcW w:w="19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 w:hRule="atLeast"/>
          <w:jc w:val="center"/>
        </w:trPr>
        <w:tc>
          <w:tcPr>
            <w:tcW w:w="13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140" w:firstLineChars="50"/>
              <w:jc w:val="center"/>
              <w:textAlignment w:val="auto"/>
              <w:rPr>
                <w:rFonts w:hint="eastAsia" w:ascii="宋体" w:hAnsi="宋体" w:eastAsia="宋体" w:cs="宋体"/>
                <w:sz w:val="28"/>
                <w:szCs w:val="28"/>
              </w:rPr>
            </w:pPr>
            <w:r>
              <w:rPr>
                <w:rFonts w:hint="eastAsia" w:ascii="宋体" w:hAnsi="宋体" w:eastAsia="宋体" w:cs="宋体"/>
                <w:sz w:val="28"/>
                <w:szCs w:val="28"/>
              </w:rPr>
              <w:t>1001~2000</w:t>
            </w:r>
          </w:p>
        </w:tc>
        <w:tc>
          <w:tcPr>
            <w:tcW w:w="17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13</w:t>
            </w:r>
          </w:p>
        </w:tc>
        <w:tc>
          <w:tcPr>
            <w:tcW w:w="191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10</w:t>
            </w:r>
          </w:p>
        </w:tc>
        <w:tc>
          <w:tcPr>
            <w:tcW w:w="21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8</w:t>
            </w:r>
          </w:p>
        </w:tc>
        <w:tc>
          <w:tcPr>
            <w:tcW w:w="19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 w:hRule="atLeast"/>
          <w:jc w:val="center"/>
        </w:trPr>
        <w:tc>
          <w:tcPr>
            <w:tcW w:w="1384"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＞2000</w:t>
            </w:r>
          </w:p>
        </w:tc>
        <w:tc>
          <w:tcPr>
            <w:tcW w:w="174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13</w:t>
            </w:r>
          </w:p>
        </w:tc>
        <w:tc>
          <w:tcPr>
            <w:tcW w:w="1919"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12</w:t>
            </w:r>
          </w:p>
        </w:tc>
        <w:tc>
          <w:tcPr>
            <w:tcW w:w="21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10</w:t>
            </w:r>
          </w:p>
        </w:tc>
        <w:tc>
          <w:tcPr>
            <w:tcW w:w="197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6</w:t>
            </w:r>
          </w:p>
        </w:tc>
      </w:tr>
    </w:tbl>
    <w:p>
      <w:pPr>
        <w:keepNext w:val="0"/>
        <w:keepLines w:val="0"/>
        <w:pageBreakBefore w:val="0"/>
        <w:kinsoku/>
        <w:wordWrap/>
        <w:overflowPunct/>
        <w:topLinePunct w:val="0"/>
        <w:bidi w:val="0"/>
        <w:snapToGrid w:val="0"/>
        <w:spacing w:line="360" w:lineRule="auto"/>
        <w:jc w:val="center"/>
        <w:rPr>
          <w:rFonts w:hint="eastAsia" w:ascii="宋体" w:hAnsi="宋体" w:eastAsia="宋体" w:cs="宋体"/>
          <w:sz w:val="28"/>
          <w:szCs w:val="28"/>
        </w:rPr>
      </w:pPr>
    </w:p>
    <w:p>
      <w:pPr>
        <w:keepNext w:val="0"/>
        <w:keepLines w:val="0"/>
        <w:pageBreakBefore w:val="0"/>
        <w:kinsoku/>
        <w:wordWrap/>
        <w:overflowPunct/>
        <w:topLinePunct w:val="0"/>
        <w:bidi w:val="0"/>
        <w:snapToGrid w:val="0"/>
        <w:spacing w:line="360" w:lineRule="auto"/>
        <w:jc w:val="center"/>
        <w:rPr>
          <w:rFonts w:hint="eastAsia" w:ascii="宋体" w:hAnsi="宋体" w:eastAsia="宋体" w:cs="宋体"/>
          <w:sz w:val="28"/>
          <w:szCs w:val="28"/>
        </w:rPr>
      </w:pPr>
      <w:r>
        <w:rPr>
          <w:rFonts w:hint="eastAsia" w:ascii="宋体" w:hAnsi="宋体" w:eastAsia="宋体" w:cs="宋体"/>
          <w:sz w:val="28"/>
          <w:szCs w:val="28"/>
        </w:rPr>
        <w:t>表</w:t>
      </w:r>
      <w:r>
        <w:rPr>
          <w:rFonts w:hint="eastAsia" w:ascii="宋体" w:hAnsi="宋体" w:cs="宋体"/>
          <w:sz w:val="28"/>
          <w:szCs w:val="28"/>
          <w:lang w:val="en-US" w:eastAsia="zh-CN"/>
        </w:rPr>
        <w:t>1-</w:t>
      </w:r>
      <w:r>
        <w:rPr>
          <w:rFonts w:hint="eastAsia" w:ascii="宋体" w:hAnsi="宋体" w:eastAsia="宋体" w:cs="宋体"/>
          <w:sz w:val="28"/>
          <w:szCs w:val="28"/>
        </w:rPr>
        <w:t>3</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组合烟花产品抽取样品数量</w:t>
      </w:r>
    </w:p>
    <w:tbl>
      <w:tblPr>
        <w:tblStyle w:val="5"/>
        <w:tblW w:w="917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7"/>
        <w:gridCol w:w="1259"/>
        <w:gridCol w:w="1240"/>
        <w:gridCol w:w="1300"/>
        <w:gridCol w:w="1295"/>
        <w:gridCol w:w="1246"/>
        <w:gridCol w:w="112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33" w:hRule="atLeast"/>
          <w:jc w:val="center"/>
        </w:trPr>
        <w:tc>
          <w:tcPr>
            <w:tcW w:w="1707" w:type="dxa"/>
            <w:vMerge w:val="restart"/>
            <w:tcBorders>
              <w:top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批量范围</w:t>
            </w:r>
          </w:p>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N（个）</w:t>
            </w:r>
          </w:p>
        </w:tc>
        <w:tc>
          <w:tcPr>
            <w:tcW w:w="7467" w:type="dxa"/>
            <w:gridSpan w:val="6"/>
            <w:tcBorders>
              <w:top w:val="single" w:color="auto" w:sz="4" w:space="0"/>
              <w:left w:val="single" w:color="auto" w:sz="4" w:space="0"/>
              <w:bottom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样本量n/个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33" w:hRule="atLeast"/>
          <w:jc w:val="center"/>
        </w:trPr>
        <w:tc>
          <w:tcPr>
            <w:tcW w:w="1707" w:type="dxa"/>
            <w:vMerge w:val="continue"/>
            <w:tcBorders>
              <w:top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360"/>
              <w:jc w:val="center"/>
              <w:textAlignment w:val="auto"/>
              <w:rPr>
                <w:rFonts w:hint="eastAsia" w:ascii="宋体" w:hAnsi="宋体" w:eastAsia="宋体" w:cs="宋体"/>
                <w:sz w:val="28"/>
                <w:szCs w:val="28"/>
              </w:rPr>
            </w:pPr>
          </w:p>
        </w:tc>
        <w:tc>
          <w:tcPr>
            <w:tcW w:w="7467" w:type="dxa"/>
            <w:gridSpan w:val="6"/>
            <w:tcBorders>
              <w:top w:val="single" w:color="auto" w:sz="4" w:space="0"/>
              <w:left w:val="single" w:color="auto" w:sz="4" w:space="0"/>
              <w:bottom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组合发数（发/个）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33" w:hRule="atLeast"/>
          <w:jc w:val="center"/>
        </w:trPr>
        <w:tc>
          <w:tcPr>
            <w:tcW w:w="1707" w:type="dxa"/>
            <w:vMerge w:val="continue"/>
            <w:tcBorders>
              <w:top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360"/>
              <w:jc w:val="center"/>
              <w:textAlignment w:val="auto"/>
              <w:rPr>
                <w:rFonts w:hint="eastAsia" w:ascii="宋体" w:hAnsi="宋体" w:eastAsia="宋体" w:cs="宋体"/>
                <w:sz w:val="28"/>
                <w:szCs w:val="28"/>
              </w:rPr>
            </w:pPr>
          </w:p>
        </w:tc>
        <w:tc>
          <w:tcPr>
            <w:tcW w:w="2499" w:type="dxa"/>
            <w:gridSpan w:val="2"/>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kern w:val="2"/>
                <w:sz w:val="28"/>
                <w:szCs w:val="28"/>
              </w:rPr>
              <w:t>≤2</w:t>
            </w:r>
            <w:r>
              <w:rPr>
                <w:rFonts w:hint="eastAsia" w:ascii="宋体" w:hAnsi="宋体" w:eastAsia="宋体" w:cs="宋体"/>
                <w:sz w:val="28"/>
                <w:szCs w:val="28"/>
              </w:rPr>
              <w:t>0</w:t>
            </w:r>
          </w:p>
        </w:tc>
        <w:tc>
          <w:tcPr>
            <w:tcW w:w="2595" w:type="dxa"/>
            <w:gridSpan w:val="2"/>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21～50</w:t>
            </w:r>
          </w:p>
        </w:tc>
        <w:tc>
          <w:tcPr>
            <w:tcW w:w="2373" w:type="dxa"/>
            <w:gridSpan w:val="2"/>
            <w:tcBorders>
              <w:top w:val="single" w:color="auto" w:sz="4" w:space="0"/>
              <w:left w:val="single" w:color="auto" w:sz="4" w:space="0"/>
              <w:bottom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33" w:hRule="atLeast"/>
          <w:jc w:val="center"/>
        </w:trPr>
        <w:tc>
          <w:tcPr>
            <w:tcW w:w="1707" w:type="dxa"/>
            <w:vMerge w:val="continue"/>
            <w:tcBorders>
              <w:top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360"/>
              <w:jc w:val="center"/>
              <w:textAlignment w:val="auto"/>
              <w:rPr>
                <w:rFonts w:hint="eastAsia" w:ascii="宋体" w:hAnsi="宋体" w:eastAsia="宋体" w:cs="宋体"/>
                <w:sz w:val="28"/>
                <w:szCs w:val="28"/>
              </w:rPr>
            </w:pPr>
          </w:p>
        </w:tc>
        <w:tc>
          <w:tcPr>
            <w:tcW w:w="7467" w:type="dxa"/>
            <w:gridSpan w:val="6"/>
            <w:tcBorders>
              <w:top w:val="single" w:color="auto" w:sz="4" w:space="0"/>
              <w:left w:val="single" w:color="auto" w:sz="4" w:space="0"/>
              <w:bottom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单筒内径（mm）</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8" w:hRule="atLeast"/>
          <w:jc w:val="center"/>
        </w:trPr>
        <w:tc>
          <w:tcPr>
            <w:tcW w:w="1707" w:type="dxa"/>
            <w:vMerge w:val="continue"/>
            <w:tcBorders>
              <w:top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360"/>
              <w:jc w:val="center"/>
              <w:textAlignment w:val="auto"/>
              <w:rPr>
                <w:rFonts w:hint="eastAsia" w:ascii="宋体" w:hAnsi="宋体" w:eastAsia="宋体" w:cs="宋体"/>
                <w:sz w:val="28"/>
                <w:szCs w:val="28"/>
              </w:rPr>
            </w:pPr>
          </w:p>
        </w:tc>
        <w:tc>
          <w:tcPr>
            <w:tcW w:w="1259"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＞30</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kern w:val="2"/>
                <w:sz w:val="28"/>
                <w:szCs w:val="28"/>
              </w:rPr>
              <w:t>≤3</w:t>
            </w:r>
            <w:r>
              <w:rPr>
                <w:rFonts w:hint="eastAsia" w:ascii="宋体" w:hAnsi="宋体" w:eastAsia="宋体" w:cs="宋体"/>
                <w:sz w:val="28"/>
                <w:szCs w:val="28"/>
              </w:rPr>
              <w:t>0</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＞30</w:t>
            </w:r>
          </w:p>
        </w:tc>
        <w:tc>
          <w:tcPr>
            <w:tcW w:w="1295"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kern w:val="2"/>
                <w:sz w:val="28"/>
                <w:szCs w:val="28"/>
              </w:rPr>
              <w:t>≤</w:t>
            </w:r>
            <w:r>
              <w:rPr>
                <w:rFonts w:hint="eastAsia" w:ascii="宋体" w:hAnsi="宋体" w:eastAsia="宋体" w:cs="宋体"/>
                <w:sz w:val="28"/>
                <w:szCs w:val="28"/>
              </w:rPr>
              <w:t>30</w:t>
            </w:r>
          </w:p>
        </w:tc>
        <w:tc>
          <w:tcPr>
            <w:tcW w:w="1246"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＞30</w:t>
            </w:r>
          </w:p>
        </w:tc>
        <w:tc>
          <w:tcPr>
            <w:tcW w:w="1127" w:type="dxa"/>
            <w:tcBorders>
              <w:top w:val="single" w:color="auto" w:sz="4" w:space="0"/>
              <w:left w:val="single" w:color="auto" w:sz="4" w:space="0"/>
              <w:bottom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kern w:val="2"/>
                <w:sz w:val="28"/>
                <w:szCs w:val="28"/>
              </w:rPr>
              <w:t>≤3</w:t>
            </w:r>
            <w:r>
              <w:rPr>
                <w:rFonts w:hint="eastAsia" w:ascii="宋体" w:hAnsi="宋体" w:eastAsia="宋体" w:cs="宋体"/>
                <w:sz w:val="28"/>
                <w:szCs w:val="28"/>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33" w:hRule="atLeast"/>
          <w:jc w:val="center"/>
        </w:trPr>
        <w:tc>
          <w:tcPr>
            <w:tcW w:w="1707" w:type="dxa"/>
            <w:tcBorders>
              <w:top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kern w:val="2"/>
                <w:sz w:val="28"/>
                <w:szCs w:val="28"/>
              </w:rPr>
              <w:t>≤5</w:t>
            </w:r>
            <w:r>
              <w:rPr>
                <w:rFonts w:hint="eastAsia" w:ascii="宋体" w:hAnsi="宋体" w:eastAsia="宋体" w:cs="宋体"/>
                <w:sz w:val="28"/>
                <w:szCs w:val="28"/>
              </w:rPr>
              <w:t>00</w:t>
            </w:r>
          </w:p>
        </w:tc>
        <w:tc>
          <w:tcPr>
            <w:tcW w:w="1259"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6</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c>
          <w:tcPr>
            <w:tcW w:w="1295"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c>
          <w:tcPr>
            <w:tcW w:w="1246" w:type="dxa"/>
            <w:tcBorders>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c>
          <w:tcPr>
            <w:tcW w:w="1127" w:type="dxa"/>
            <w:tcBorders>
              <w:left w:val="single" w:color="auto" w:sz="4" w:space="0"/>
              <w:bottom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33" w:hRule="atLeast"/>
          <w:jc w:val="center"/>
        </w:trPr>
        <w:tc>
          <w:tcPr>
            <w:tcW w:w="1707" w:type="dxa"/>
            <w:tcBorders>
              <w:top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501~1000</w:t>
            </w:r>
          </w:p>
        </w:tc>
        <w:tc>
          <w:tcPr>
            <w:tcW w:w="1259"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6</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7</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c>
          <w:tcPr>
            <w:tcW w:w="1295"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6</w:t>
            </w:r>
          </w:p>
        </w:tc>
        <w:tc>
          <w:tcPr>
            <w:tcW w:w="1246" w:type="dxa"/>
            <w:tcBorders>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c>
          <w:tcPr>
            <w:tcW w:w="1127" w:type="dxa"/>
            <w:tcBorders>
              <w:left w:val="single" w:color="auto" w:sz="4" w:space="0"/>
              <w:bottom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43" w:hRule="atLeast"/>
          <w:jc w:val="center"/>
        </w:trPr>
        <w:tc>
          <w:tcPr>
            <w:tcW w:w="1707" w:type="dxa"/>
            <w:tcBorders>
              <w:top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kern w:val="2"/>
                <w:sz w:val="28"/>
                <w:szCs w:val="28"/>
              </w:rPr>
              <w:t>≥1</w:t>
            </w:r>
            <w:r>
              <w:rPr>
                <w:rFonts w:hint="eastAsia" w:ascii="宋体" w:hAnsi="宋体" w:eastAsia="宋体" w:cs="宋体"/>
                <w:sz w:val="28"/>
                <w:szCs w:val="28"/>
              </w:rPr>
              <w:t>001</w:t>
            </w:r>
          </w:p>
        </w:tc>
        <w:tc>
          <w:tcPr>
            <w:tcW w:w="1259"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7</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8</w:t>
            </w:r>
          </w:p>
        </w:tc>
        <w:tc>
          <w:tcPr>
            <w:tcW w:w="1300"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6</w:t>
            </w:r>
          </w:p>
        </w:tc>
        <w:tc>
          <w:tcPr>
            <w:tcW w:w="1295" w:type="dxa"/>
            <w:tcBorders>
              <w:top w:val="single" w:color="auto" w:sz="4" w:space="0"/>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7</w:t>
            </w:r>
          </w:p>
        </w:tc>
        <w:tc>
          <w:tcPr>
            <w:tcW w:w="1246" w:type="dxa"/>
            <w:tcBorders>
              <w:left w:val="single" w:color="auto" w:sz="4" w:space="0"/>
              <w:bottom w:val="single" w:color="auto" w:sz="4" w:space="0"/>
              <w:right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c>
          <w:tcPr>
            <w:tcW w:w="1127" w:type="dxa"/>
            <w:tcBorders>
              <w:left w:val="single" w:color="auto" w:sz="4" w:space="0"/>
              <w:bottom w:val="single" w:color="auto" w:sz="4" w:space="0"/>
            </w:tcBorders>
            <w:noWrap w:val="0"/>
            <w:vAlign w:val="center"/>
          </w:tcPr>
          <w:p>
            <w:pPr>
              <w:pStyle w:val="11"/>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6</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lang w:val="en-GB"/>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 xml:space="preserve"> 检验</w:t>
      </w:r>
      <w:r>
        <w:rPr>
          <w:rFonts w:hint="eastAsia" w:ascii="宋体" w:hAnsi="宋体" w:cs="宋体"/>
          <w:b/>
          <w:bCs/>
          <w:color w:val="000000"/>
          <w:sz w:val="28"/>
          <w:szCs w:val="28"/>
          <w:lang w:val="en-US" w:eastAsia="zh-CN"/>
        </w:rPr>
        <w:t>项目及检测方法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表</w:t>
      </w:r>
      <w:r>
        <w:rPr>
          <w:rFonts w:hint="eastAsia" w:ascii="宋体" w:hAnsi="宋体" w:cs="宋体"/>
          <w:color w:val="000000"/>
          <w:sz w:val="28"/>
          <w:szCs w:val="28"/>
          <w:lang w:val="en-US" w:eastAsia="zh-CN"/>
        </w:rPr>
        <w:t>2</w:t>
      </w:r>
      <w:r>
        <w:rPr>
          <w:rFonts w:hint="eastAsia" w:ascii="宋体" w:hAnsi="宋体" w:eastAsia="宋体" w:cs="宋体"/>
          <w:color w:val="000000"/>
          <w:sz w:val="28"/>
          <w:szCs w:val="28"/>
          <w:lang w:val="en-US" w:eastAsia="zh-CN"/>
        </w:rPr>
        <w:t xml:space="preserve"> 组合烟花</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运输包装标志</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销售包装标志</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包装</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外观</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引火线</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sz w:val="28"/>
                <w:szCs w:val="28"/>
                <w:lang w:val="en-US" w:eastAsia="zh-CN"/>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引火线牢固性</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sz w:val="28"/>
                <w:szCs w:val="28"/>
                <w:lang w:val="en-US" w:eastAsia="zh-CN"/>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引燃时间</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sz w:val="28"/>
                <w:szCs w:val="28"/>
                <w:lang w:val="en-US" w:eastAsia="zh-CN"/>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结构和材质</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主体稳定</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19593-2015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药种</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21242-2019</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15814.1-2010</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药量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燃放性能</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燃放缺陷</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漂浮物和雷弹检验</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10631-2013</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表</w:t>
      </w:r>
      <w:r>
        <w:rPr>
          <w:rFonts w:hint="eastAsia" w:ascii="宋体" w:hAnsi="宋体" w:cs="宋体"/>
          <w:color w:val="000000"/>
          <w:sz w:val="28"/>
          <w:szCs w:val="28"/>
          <w:lang w:val="en-US" w:eastAsia="zh-CN"/>
        </w:rPr>
        <w:t>3</w:t>
      </w:r>
      <w:r>
        <w:rPr>
          <w:rFonts w:hint="eastAsia" w:ascii="宋体" w:hAnsi="宋体" w:eastAsia="宋体" w:cs="宋体"/>
          <w:color w:val="000000"/>
          <w:sz w:val="28"/>
          <w:szCs w:val="28"/>
          <w:lang w:val="en-US" w:eastAsia="zh-CN"/>
        </w:rPr>
        <w:t xml:space="preserve"> 烟花爆竹产品（除组合烟花外）</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标志</w:t>
            </w:r>
          </w:p>
        </w:tc>
        <w:tc>
          <w:tcPr>
            <w:tcW w:w="269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包装</w:t>
            </w:r>
          </w:p>
        </w:tc>
        <w:tc>
          <w:tcPr>
            <w:tcW w:w="269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外</w:t>
            </w:r>
            <w:r>
              <w:rPr>
                <w:rFonts w:hint="eastAsia" w:ascii="宋体" w:hAnsi="宋体" w:eastAsia="宋体" w:cs="宋体"/>
                <w:spacing w:val="-1"/>
                <w:sz w:val="28"/>
                <w:szCs w:val="28"/>
              </w:rPr>
              <w:t>观</w:t>
            </w:r>
          </w:p>
        </w:tc>
        <w:tc>
          <w:tcPr>
            <w:tcW w:w="2695" w:type="dxa"/>
            <w:vAlign w:val="center"/>
          </w:tcPr>
          <w:p>
            <w:pPr>
              <w:keepNext w:val="0"/>
              <w:keepLines w:val="0"/>
              <w:widowControl/>
              <w:suppressLineNumbers w:val="0"/>
              <w:jc w:val="center"/>
              <w:textAlignment w:val="center"/>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部件牢固性</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引火线</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引火线牢固性</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引燃时</w:t>
            </w:r>
            <w:r>
              <w:rPr>
                <w:rFonts w:hint="eastAsia" w:ascii="宋体" w:hAnsi="宋体" w:eastAsia="宋体" w:cs="宋体"/>
                <w:spacing w:val="-2"/>
                <w:sz w:val="28"/>
                <w:szCs w:val="28"/>
              </w:rPr>
              <w:t>间</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手持部位</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材质</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固引剂碎片</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药种</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21242-2019</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15814.1-2010</w:t>
            </w:r>
          </w:p>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药量</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燃</w:t>
            </w:r>
            <w:r>
              <w:rPr>
                <w:rFonts w:hint="eastAsia" w:ascii="宋体" w:hAnsi="宋体" w:eastAsia="宋体" w:cs="宋体"/>
                <w:spacing w:val="-1"/>
                <w:sz w:val="28"/>
                <w:szCs w:val="28"/>
              </w:rPr>
              <w:t>放缺陷</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旋转类产品（飞离地面高度</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旋转直径范</w:t>
            </w:r>
            <w:r>
              <w:rPr>
                <w:rFonts w:hint="eastAsia" w:ascii="宋体" w:hAnsi="宋体" w:eastAsia="宋体" w:cs="宋体"/>
                <w:spacing w:val="-2"/>
                <w:sz w:val="28"/>
                <w:szCs w:val="28"/>
              </w:rPr>
              <w:t>围）</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玩具类产品（行走距离）</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计数类产品烧成</w:t>
            </w:r>
            <w:r>
              <w:rPr>
                <w:rFonts w:hint="eastAsia" w:ascii="宋体" w:hAnsi="宋体" w:eastAsia="宋体" w:cs="宋体"/>
                <w:spacing w:val="-3"/>
                <w:sz w:val="28"/>
                <w:szCs w:val="28"/>
              </w:rPr>
              <w:t>率</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10631-2013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计数类产品计量误差</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10631-2013</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注：上表所列检验项目是有关法律法规、标准等规定的，重点涉及健康、安全、节能、环保以及消费者、有关组织反映有质量问题的重要项目。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bookmarkStart w:id="0" w:name="_GoBack"/>
      <w:bookmarkEnd w:id="0"/>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 xml:space="preserve"> 判定规则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.1标准依据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10631-2013</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烟花爆竹 安全与质量</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19593-2015</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烟花爆竹 组合烟花</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b w:val="0"/>
          <w:bCs w:val="0"/>
          <w:color w:val="000000"/>
          <w:sz w:val="28"/>
          <w:szCs w:val="28"/>
        </w:rPr>
        <w:t>相关的法律、行政法规、部门规章、规范性文件</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现行有效的企业标准、团体标准、地方标准及产品明示质量要求</w:t>
      </w:r>
      <w:r>
        <w:rPr>
          <w:rFonts w:hint="eastAsia" w:ascii="宋体" w:hAnsi="宋体" w:eastAsia="宋体" w:cs="宋体"/>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3.2判定原则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4.异议复检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b w:val="0"/>
          <w:bCs w:val="0"/>
          <w:color w:val="000000"/>
          <w:sz w:val="28"/>
          <w:szCs w:val="28"/>
        </w:rPr>
        <w:t>本细则中确定的全部检验项目，采用备用样品进行复检。</w:t>
      </w:r>
    </w:p>
    <w:sectPr>
      <w:footerReference r:id="rId5" w:type="first"/>
      <w:footerReference r:id="rId3" w:type="default"/>
      <w:footerReference r:id="rId4" w:type="even"/>
      <w:pgSz w:w="11906" w:h="16838"/>
      <w:pgMar w:top="1440" w:right="1080" w:bottom="1440" w:left="1080" w:header="851" w:footer="737"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kYjk5ZDIzZjE4NzM2NmY0MDYyMGZjNmZiYTE1MDkifQ=="/>
  </w:docVars>
  <w:rsids>
    <w:rsidRoot w:val="7C0B28F5"/>
    <w:rsid w:val="05FC2062"/>
    <w:rsid w:val="0ABF7EE6"/>
    <w:rsid w:val="0CA43CE5"/>
    <w:rsid w:val="0E032C8D"/>
    <w:rsid w:val="14FE4DDE"/>
    <w:rsid w:val="16A3500D"/>
    <w:rsid w:val="16D637EF"/>
    <w:rsid w:val="17874F94"/>
    <w:rsid w:val="1A670100"/>
    <w:rsid w:val="1B73636E"/>
    <w:rsid w:val="1CF33ECD"/>
    <w:rsid w:val="1D1B406E"/>
    <w:rsid w:val="1D2B0917"/>
    <w:rsid w:val="1F7B6EFD"/>
    <w:rsid w:val="241910E8"/>
    <w:rsid w:val="283F2992"/>
    <w:rsid w:val="2D643517"/>
    <w:rsid w:val="2EB87681"/>
    <w:rsid w:val="354B712F"/>
    <w:rsid w:val="3BC01C7E"/>
    <w:rsid w:val="41A80241"/>
    <w:rsid w:val="477E06E5"/>
    <w:rsid w:val="4D8B108D"/>
    <w:rsid w:val="5314122E"/>
    <w:rsid w:val="55414ED3"/>
    <w:rsid w:val="5BE157B4"/>
    <w:rsid w:val="5EA615D3"/>
    <w:rsid w:val="5ECA5E2A"/>
    <w:rsid w:val="5FF54104"/>
    <w:rsid w:val="617D28A5"/>
    <w:rsid w:val="645070A6"/>
    <w:rsid w:val="64A278E9"/>
    <w:rsid w:val="665F48FF"/>
    <w:rsid w:val="67582C8C"/>
    <w:rsid w:val="677248BA"/>
    <w:rsid w:val="68310C4D"/>
    <w:rsid w:val="6C096262"/>
    <w:rsid w:val="6D921A43"/>
    <w:rsid w:val="6F16157F"/>
    <w:rsid w:val="71702960"/>
    <w:rsid w:val="71994AA6"/>
    <w:rsid w:val="736A4AB0"/>
    <w:rsid w:val="74323151"/>
    <w:rsid w:val="74AE7C10"/>
    <w:rsid w:val="77E24DBD"/>
    <w:rsid w:val="7C0B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600" w:firstLineChars="200"/>
    </w:pPr>
    <w:rPr>
      <w:rFonts w:ascii="Times New Roman" w:hAnsi="Times New Roman" w:eastAsia="仿宋_GB2312"/>
      <w:sz w:val="30"/>
      <w:szCs w:val="24"/>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character" w:styleId="7">
    <w:name w:val="page number"/>
    <w:basedOn w:val="6"/>
    <w:autoRedefine/>
    <w:qFormat/>
    <w:uiPriority w:val="0"/>
  </w:style>
  <w:style w:type="paragraph" w:customStyle="1" w:styleId="8">
    <w:name w:val="无间隔1"/>
    <w:basedOn w:val="1"/>
    <w:qFormat/>
    <w:uiPriority w:val="1"/>
    <w:pPr>
      <w:spacing w:line="400" w:lineRule="exact"/>
    </w:pPr>
    <w:rPr>
      <w:sz w:val="24"/>
    </w:rPr>
  </w:style>
  <w:style w:type="paragraph" w:customStyle="1" w:styleId="9">
    <w:name w:val="样式 样式 左侧:  2 字符 + 左侧:  0.85 厘米 首行缩进:  2 字符1"/>
    <w:basedOn w:val="1"/>
    <w:autoRedefine/>
    <w:qFormat/>
    <w:uiPriority w:val="0"/>
    <w:pPr>
      <w:ind w:left="482" w:firstLine="200" w:firstLineChars="200"/>
    </w:pPr>
    <w:rPr>
      <w:rFonts w:cs="宋体"/>
      <w:szCs w:val="20"/>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段"/>
    <w:qFormat/>
    <w:uiPriority w:val="0"/>
    <w:pPr>
      <w:autoSpaceDE w:val="0"/>
      <w:autoSpaceDN w:val="0"/>
      <w:ind w:firstLine="200" w:firstLineChars="200"/>
      <w:jc w:val="both"/>
    </w:pPr>
    <w:rPr>
      <w:rFonts w:ascii="宋体" w:hAnsi="Times New Roman" w:eastAsia="Times New Roman" w:cs="Times New Roman"/>
      <w:sz w:val="21"/>
      <w:szCs w:val="22"/>
      <w:lang w:val="en-US" w:eastAsia="zh-CN" w:bidi="ar-SA"/>
    </w:rPr>
  </w:style>
  <w:style w:type="character" w:customStyle="1" w:styleId="12">
    <w:name w:val="font01"/>
    <w:basedOn w:val="6"/>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1191</Words>
  <Characters>1694</Characters>
  <Lines>0</Lines>
  <Paragraphs>0</Paragraphs>
  <TotalTime>1</TotalTime>
  <ScaleCrop>false</ScaleCrop>
  <LinksUpToDate>false</LinksUpToDate>
  <CharactersWithSpaces>1745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2023-02-15T06:17:00Z</dcterms:created>
  <dc:creator>山在那里</dc:creator>
  <cp:lastModifiedBy>lost、</cp:lastModifiedBy>
  <dcterms:modified xsi:type="dcterms:W3CDTF">2024-06-17T05:54:22Z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74791D2C091743D889903550EF326F60_13</vt:lpwstr>
  </property>
</Properties>
</file>