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786"/>
        <w:outlineLvl w:val="0"/>
        <w:rPr>
          <w:sz w:val="28"/>
          <w:szCs w:val="28"/>
        </w:rPr>
      </w:pPr>
      <w:r>
        <w:rPr>
          <w:rFonts w:hint="eastAsia"/>
          <w:b/>
          <w:bCs/>
          <w:spacing w:val="-4"/>
          <w:sz w:val="28"/>
          <w:szCs w:val="28"/>
          <w:lang w:val="en-US" w:eastAsia="zh-CN"/>
        </w:rPr>
        <w:t>枣庄市</w:t>
      </w:r>
      <w:r>
        <w:rPr>
          <w:b/>
          <w:bCs/>
          <w:spacing w:val="-4"/>
          <w:sz w:val="28"/>
          <w:szCs w:val="28"/>
        </w:rPr>
        <w:t>电线电缆（流通领域）产品质量监督抽查实施细则</w:t>
      </w:r>
    </w:p>
    <w:p>
      <w:pPr>
        <w:pStyle w:val="2"/>
        <w:spacing w:before="211" w:line="220" w:lineRule="auto"/>
        <w:ind w:left="3404"/>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pPr>
        <w:pStyle w:val="2"/>
        <w:spacing w:before="200" w:line="228" w:lineRule="auto"/>
        <w:ind w:left="135"/>
        <w:outlineLvl w:val="1"/>
      </w:pPr>
      <w:r>
        <w:rPr>
          <w:b/>
          <w:bCs/>
          <w:spacing w:val="-5"/>
        </w:rPr>
        <w:t>1</w:t>
      </w:r>
      <w:r>
        <w:rPr>
          <w:spacing w:val="15"/>
        </w:rPr>
        <w:t xml:space="preserve"> </w:t>
      </w:r>
      <w:r>
        <w:rPr>
          <w:b/>
          <w:bCs/>
          <w:spacing w:val="-5"/>
        </w:rPr>
        <w:t>抽样</w:t>
      </w:r>
    </w:p>
    <w:p>
      <w:pPr>
        <w:pStyle w:val="2"/>
        <w:spacing w:before="161" w:line="228" w:lineRule="auto"/>
        <w:ind w:left="135"/>
      </w:pPr>
      <w:r>
        <w:rPr>
          <w:spacing w:val="3"/>
        </w:rPr>
        <w:t>1.1</w:t>
      </w:r>
      <w:r>
        <w:rPr>
          <w:spacing w:val="-41"/>
        </w:rPr>
        <w:t xml:space="preserve"> </w:t>
      </w:r>
      <w:r>
        <w:rPr>
          <w:spacing w:val="3"/>
        </w:rPr>
        <w:t>抽样方法</w:t>
      </w:r>
    </w:p>
    <w:p>
      <w:pPr>
        <w:pStyle w:val="2"/>
        <w:spacing w:before="163" w:line="362" w:lineRule="auto"/>
        <w:ind w:left="135" w:right="2994" w:firstLine="428"/>
      </w:pPr>
      <w:r>
        <w:rPr>
          <w:spacing w:val="7"/>
        </w:rPr>
        <w:t>以随机抽样的方式在被抽样销售者的待销产品中抽取</w:t>
      </w:r>
      <w:r>
        <w:rPr>
          <w:rFonts w:hint="eastAsia"/>
          <w:spacing w:val="7"/>
          <w:lang w:eastAsia="zh-CN"/>
        </w:rPr>
        <w:t>。</w:t>
      </w:r>
      <w:r>
        <w:rPr>
          <w:spacing w:val="2"/>
        </w:rPr>
        <w:t xml:space="preserve"> </w:t>
      </w:r>
      <w:r>
        <w:rPr>
          <w:spacing w:val="3"/>
        </w:rPr>
        <w:t>1.2</w:t>
      </w:r>
      <w:r>
        <w:rPr>
          <w:spacing w:val="-41"/>
        </w:rPr>
        <w:t xml:space="preserve"> </w:t>
      </w:r>
      <w:r>
        <w:rPr>
          <w:spacing w:val="3"/>
        </w:rPr>
        <w:t>抽样基数</w:t>
      </w:r>
    </w:p>
    <w:p>
      <w:pPr>
        <w:pStyle w:val="2"/>
        <w:spacing w:before="31" w:line="228" w:lineRule="auto"/>
        <w:ind w:left="539"/>
      </w:pPr>
      <w:r>
        <w:rPr>
          <w:spacing w:val="8"/>
        </w:rPr>
        <w:t>抽查样品基数满足抽样数量即可。</w:t>
      </w:r>
    </w:p>
    <w:p>
      <w:pPr>
        <w:pStyle w:val="2"/>
        <w:spacing w:before="160" w:line="228" w:lineRule="auto"/>
        <w:ind w:left="135"/>
      </w:pPr>
      <w:r>
        <w:rPr>
          <w:spacing w:val="3"/>
        </w:rPr>
        <w:t>1.3</w:t>
      </w:r>
      <w:r>
        <w:rPr>
          <w:spacing w:val="-41"/>
        </w:rPr>
        <w:t xml:space="preserve"> </w:t>
      </w:r>
      <w:r>
        <w:rPr>
          <w:spacing w:val="3"/>
        </w:rPr>
        <w:t>抽样范围</w:t>
      </w:r>
    </w:p>
    <w:p>
      <w:pPr>
        <w:pStyle w:val="2"/>
        <w:spacing w:before="161" w:line="228" w:lineRule="auto"/>
        <w:ind w:left="539"/>
      </w:pPr>
      <w:r>
        <w:rPr>
          <w:spacing w:val="9"/>
        </w:rPr>
        <w:t>抽取同一生产者按照同一标准生产的同一商标、同一规格型号的产品。</w:t>
      </w:r>
    </w:p>
    <w:p>
      <w:pPr>
        <w:pStyle w:val="2"/>
        <w:spacing w:before="161" w:line="228" w:lineRule="auto"/>
        <w:ind w:left="135"/>
      </w:pPr>
      <w:r>
        <w:rPr>
          <w:spacing w:val="3"/>
        </w:rPr>
        <w:t>1.4</w:t>
      </w:r>
      <w:r>
        <w:rPr>
          <w:spacing w:val="-41"/>
        </w:rPr>
        <w:t xml:space="preserve"> </w:t>
      </w:r>
      <w:r>
        <w:rPr>
          <w:spacing w:val="3"/>
        </w:rPr>
        <w:t>抽样数量</w:t>
      </w:r>
    </w:p>
    <w:p>
      <w:pPr>
        <w:pStyle w:val="2"/>
        <w:spacing w:before="31" w:line="287" w:lineRule="auto"/>
        <w:ind w:left="120" w:right="113" w:firstLine="419"/>
      </w:pPr>
      <w:r>
        <w:rPr>
          <w:spacing w:val="11"/>
        </w:rPr>
        <w:t>挤包绝缘低压电力电缆：每批次产品抽取样品40米，其中20</w:t>
      </w:r>
      <w:r>
        <w:rPr>
          <w:spacing w:val="-38"/>
        </w:rPr>
        <w:t xml:space="preserve"> </w:t>
      </w:r>
      <w:r>
        <w:rPr>
          <w:spacing w:val="11"/>
        </w:rPr>
        <w:t>作为检验</w:t>
      </w:r>
      <w:r>
        <w:rPr>
          <w:spacing w:val="10"/>
        </w:rPr>
        <w:t>样品，20米</w:t>
      </w:r>
      <w:r>
        <w:rPr>
          <w:spacing w:val="6"/>
        </w:rPr>
        <w:t>作为备用样品。</w:t>
      </w:r>
    </w:p>
    <w:p>
      <w:pPr>
        <w:pStyle w:val="2"/>
        <w:spacing w:before="28" w:line="287" w:lineRule="auto"/>
        <w:ind w:left="121" w:right="113" w:firstLine="419"/>
      </w:pPr>
      <w:r>
        <w:rPr>
          <w:spacing w:val="9"/>
        </w:rPr>
        <w:t>其他类电线电缆：每批次产品抽取样品50米，其中30米作为检验样品，20米作为备</w:t>
      </w:r>
      <w:r>
        <w:rPr>
          <w:spacing w:val="4"/>
        </w:rPr>
        <w:t>用样品。</w:t>
      </w:r>
    </w:p>
    <w:p>
      <w:pPr>
        <w:pStyle w:val="2"/>
        <w:spacing w:before="32" w:line="228" w:lineRule="auto"/>
        <w:ind w:left="2979"/>
      </w:pPr>
      <w:r>
        <w:rPr>
          <w:b/>
          <w:bCs/>
          <w:spacing w:val="2"/>
        </w:rPr>
        <w:t>表</w:t>
      </w:r>
      <w:r>
        <w:rPr>
          <w:spacing w:val="-15"/>
        </w:rPr>
        <w:t xml:space="preserve"> </w:t>
      </w:r>
      <w:r>
        <w:rPr>
          <w:b/>
          <w:bCs/>
          <w:spacing w:val="2"/>
        </w:rPr>
        <w:t>1</w:t>
      </w:r>
      <w:r>
        <w:rPr>
          <w:spacing w:val="39"/>
        </w:rPr>
        <w:t xml:space="preserve"> </w:t>
      </w:r>
      <w:r>
        <w:rPr>
          <w:b/>
          <w:bCs/>
          <w:spacing w:val="2"/>
        </w:rPr>
        <w:t>电线电缆产品抽样数量</w:t>
      </w:r>
    </w:p>
    <w:p>
      <w:pPr>
        <w:spacing w:line="132" w:lineRule="exact"/>
      </w:pPr>
    </w:p>
    <w:tbl>
      <w:tblPr>
        <w:tblStyle w:val="5"/>
        <w:tblW w:w="85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7"/>
        <w:gridCol w:w="3843"/>
        <w:gridCol w:w="2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37" w:type="dxa"/>
            <w:vAlign w:val="top"/>
          </w:tcPr>
          <w:p>
            <w:pPr>
              <w:pStyle w:val="6"/>
              <w:spacing w:before="55" w:line="229" w:lineRule="auto"/>
              <w:ind w:left="714"/>
            </w:pPr>
            <w:r>
              <w:rPr>
                <w:spacing w:val="5"/>
              </w:rPr>
              <w:t>序号</w:t>
            </w:r>
          </w:p>
        </w:tc>
        <w:tc>
          <w:tcPr>
            <w:tcW w:w="3843" w:type="dxa"/>
            <w:vAlign w:val="top"/>
          </w:tcPr>
          <w:p>
            <w:pPr>
              <w:pStyle w:val="6"/>
              <w:spacing w:before="55" w:line="228" w:lineRule="auto"/>
              <w:ind w:left="1505"/>
            </w:pPr>
            <w:r>
              <w:rPr>
                <w:spacing w:val="7"/>
              </w:rPr>
              <w:t>产品种类</w:t>
            </w:r>
          </w:p>
        </w:tc>
        <w:tc>
          <w:tcPr>
            <w:tcW w:w="2844" w:type="dxa"/>
            <w:vAlign w:val="top"/>
          </w:tcPr>
          <w:p>
            <w:pPr>
              <w:pStyle w:val="6"/>
              <w:spacing w:before="55" w:line="228" w:lineRule="auto"/>
              <w:ind w:left="1005"/>
            </w:pPr>
            <w:r>
              <w:rPr>
                <w:spacing w:val="7"/>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837" w:type="dxa"/>
            <w:vAlign w:val="top"/>
          </w:tcPr>
          <w:p>
            <w:pPr>
              <w:pStyle w:val="6"/>
              <w:spacing w:before="64" w:line="186" w:lineRule="auto"/>
              <w:ind w:left="886"/>
              <w:rPr>
                <w:color w:val="auto"/>
              </w:rPr>
            </w:pPr>
            <w:r>
              <w:rPr>
                <w:color w:val="auto"/>
              </w:rPr>
              <w:t>1</w:t>
            </w:r>
          </w:p>
        </w:tc>
        <w:tc>
          <w:tcPr>
            <w:tcW w:w="3843" w:type="dxa"/>
            <w:vAlign w:val="top"/>
          </w:tcPr>
          <w:p>
            <w:pPr>
              <w:pStyle w:val="6"/>
              <w:spacing w:before="33" w:line="215" w:lineRule="auto"/>
              <w:ind w:firstLine="864" w:firstLineChars="400"/>
              <w:rPr>
                <w:color w:val="auto"/>
              </w:rPr>
            </w:pPr>
            <w:r>
              <w:rPr>
                <w:color w:val="auto"/>
                <w:spacing w:val="8"/>
              </w:rPr>
              <w:t>挤包绝缘低压电力电缆</w:t>
            </w:r>
          </w:p>
        </w:tc>
        <w:tc>
          <w:tcPr>
            <w:tcW w:w="2844" w:type="dxa"/>
            <w:vAlign w:val="top"/>
          </w:tcPr>
          <w:p>
            <w:pPr>
              <w:pStyle w:val="6"/>
              <w:spacing w:before="33" w:line="215" w:lineRule="auto"/>
              <w:ind w:left="1190"/>
              <w:rPr>
                <w:color w:val="auto"/>
              </w:rPr>
            </w:pPr>
            <w:r>
              <w:rPr>
                <w:color w:val="auto"/>
                <w:spacing w:val="1"/>
              </w:rPr>
              <w:t>40</w:t>
            </w:r>
            <w:r>
              <w:rPr>
                <w:color w:val="auto"/>
                <w:spacing w:val="-41"/>
              </w:rPr>
              <w:t xml:space="preserve"> </w:t>
            </w:r>
            <w:r>
              <w:rPr>
                <w:color w:val="auto"/>
                <w:spacing w:val="1"/>
              </w:rPr>
              <w:t>米</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1837" w:type="dxa"/>
            <w:vAlign w:val="top"/>
          </w:tcPr>
          <w:p>
            <w:pPr>
              <w:pStyle w:val="6"/>
              <w:spacing w:before="65" w:line="185" w:lineRule="auto"/>
              <w:ind w:left="873"/>
              <w:rPr>
                <w:color w:val="auto"/>
              </w:rPr>
            </w:pPr>
            <w:r>
              <w:rPr>
                <w:color w:val="auto"/>
              </w:rPr>
              <w:t>2</w:t>
            </w:r>
          </w:p>
        </w:tc>
        <w:tc>
          <w:tcPr>
            <w:tcW w:w="3843" w:type="dxa"/>
            <w:vAlign w:val="top"/>
          </w:tcPr>
          <w:p>
            <w:pPr>
              <w:pStyle w:val="6"/>
              <w:spacing w:before="33" w:line="215" w:lineRule="auto"/>
              <w:ind w:left="877" w:firstLine="216" w:firstLineChars="100"/>
              <w:rPr>
                <w:color w:val="auto"/>
              </w:rPr>
            </w:pPr>
            <w:r>
              <w:rPr>
                <w:color w:val="auto"/>
                <w:spacing w:val="8"/>
              </w:rPr>
              <w:t>其他类电线电缆</w:t>
            </w:r>
          </w:p>
        </w:tc>
        <w:tc>
          <w:tcPr>
            <w:tcW w:w="2844" w:type="dxa"/>
            <w:vAlign w:val="top"/>
          </w:tcPr>
          <w:p>
            <w:pPr>
              <w:pStyle w:val="6"/>
              <w:spacing w:before="33" w:line="215" w:lineRule="auto"/>
              <w:ind w:left="1190"/>
              <w:rPr>
                <w:color w:val="auto"/>
              </w:rPr>
            </w:pPr>
            <w:r>
              <w:rPr>
                <w:color w:val="auto"/>
                <w:spacing w:val="-1"/>
              </w:rPr>
              <w:t>50</w:t>
            </w:r>
            <w:r>
              <w:rPr>
                <w:color w:val="auto"/>
                <w:spacing w:val="-40"/>
              </w:rPr>
              <w:t xml:space="preserve"> </w:t>
            </w:r>
            <w:r>
              <w:rPr>
                <w:color w:val="auto"/>
                <w:spacing w:val="-1"/>
              </w:rPr>
              <w:t>米</w:t>
            </w:r>
          </w:p>
        </w:tc>
      </w:tr>
    </w:tbl>
    <w:p>
      <w:pPr>
        <w:spacing w:before="186" w:line="229" w:lineRule="auto"/>
        <w:ind w:left="118"/>
        <w:outlineLvl w:val="1"/>
        <w:rPr>
          <w:rFonts w:ascii="黑体" w:hAnsi="黑体" w:eastAsia="黑体" w:cs="黑体"/>
          <w:sz w:val="20"/>
          <w:szCs w:val="20"/>
        </w:rPr>
      </w:pPr>
      <w:r>
        <w:rPr>
          <w:rFonts w:ascii="黑体" w:hAnsi="黑体" w:eastAsia="黑体" w:cs="黑体"/>
          <w:b/>
          <w:bCs/>
          <w:spacing w:val="7"/>
          <w:sz w:val="20"/>
          <w:szCs w:val="20"/>
        </w:rPr>
        <w:t>2</w:t>
      </w:r>
      <w:r>
        <w:rPr>
          <w:rFonts w:ascii="黑体" w:hAnsi="黑体" w:eastAsia="黑体" w:cs="黑体"/>
          <w:spacing w:val="7"/>
          <w:sz w:val="20"/>
          <w:szCs w:val="20"/>
        </w:rPr>
        <w:t xml:space="preserve"> </w:t>
      </w:r>
      <w:r>
        <w:rPr>
          <w:rFonts w:ascii="黑体" w:hAnsi="黑体" w:eastAsia="黑体" w:cs="黑体"/>
          <w:b/>
          <w:bCs/>
          <w:spacing w:val="7"/>
          <w:sz w:val="20"/>
          <w:szCs w:val="20"/>
        </w:rPr>
        <w:t>检验项目及检测方法</w:t>
      </w:r>
    </w:p>
    <w:p>
      <w:pPr>
        <w:pStyle w:val="2"/>
        <w:spacing w:before="163" w:line="222" w:lineRule="auto"/>
        <w:ind w:left="2979"/>
        <w:rPr>
          <w:b/>
          <w:bCs/>
          <w:spacing w:val="3"/>
        </w:rPr>
      </w:pPr>
      <w:r>
        <w:rPr>
          <w:b/>
          <w:bCs/>
          <w:spacing w:val="3"/>
        </w:rPr>
        <w:t>表</w:t>
      </w:r>
      <w:r>
        <w:rPr>
          <w:spacing w:val="-29"/>
        </w:rPr>
        <w:t xml:space="preserve"> </w:t>
      </w:r>
      <w:r>
        <w:rPr>
          <w:b/>
          <w:bCs/>
          <w:spacing w:val="3"/>
        </w:rPr>
        <w:t>2</w:t>
      </w:r>
      <w:r>
        <w:rPr>
          <w:spacing w:val="39"/>
        </w:rPr>
        <w:t xml:space="preserve"> </w:t>
      </w:r>
      <w:r>
        <w:rPr>
          <w:b/>
          <w:bCs/>
          <w:spacing w:val="3"/>
        </w:rPr>
        <w:t>电线电缆产品检验项目</w:t>
      </w:r>
    </w:p>
    <w:tbl>
      <w:tblPr>
        <w:tblStyle w:val="5"/>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1"/>
        <w:gridCol w:w="5280"/>
        <w:gridCol w:w="23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6" w:hRule="atLeast"/>
        </w:trPr>
        <w:tc>
          <w:tcPr>
            <w:tcW w:w="901" w:type="dxa"/>
            <w:vAlign w:val="top"/>
          </w:tcPr>
          <w:p>
            <w:pPr>
              <w:pStyle w:val="6"/>
              <w:spacing w:before="61" w:line="229" w:lineRule="auto"/>
              <w:jc w:val="center"/>
            </w:pPr>
            <w:r>
              <w:rPr>
                <w:spacing w:val="5"/>
              </w:rPr>
              <w:t>序号</w:t>
            </w:r>
          </w:p>
        </w:tc>
        <w:tc>
          <w:tcPr>
            <w:tcW w:w="5280" w:type="dxa"/>
            <w:vAlign w:val="top"/>
          </w:tcPr>
          <w:p>
            <w:pPr>
              <w:pStyle w:val="6"/>
              <w:spacing w:before="61" w:line="228" w:lineRule="auto"/>
              <w:jc w:val="center"/>
            </w:pPr>
            <w:r>
              <w:rPr>
                <w:spacing w:val="7"/>
              </w:rPr>
              <w:t>检验项目</w:t>
            </w:r>
          </w:p>
        </w:tc>
        <w:tc>
          <w:tcPr>
            <w:tcW w:w="2342" w:type="dxa"/>
            <w:vAlign w:val="top"/>
          </w:tcPr>
          <w:p>
            <w:pPr>
              <w:pStyle w:val="6"/>
              <w:spacing w:before="61" w:line="228" w:lineRule="auto"/>
              <w:ind w:left="1255"/>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901" w:type="dxa"/>
            <w:vAlign w:val="top"/>
          </w:tcPr>
          <w:p>
            <w:pPr>
              <w:pStyle w:val="6"/>
              <w:spacing w:before="65" w:line="187" w:lineRule="auto"/>
              <w:jc w:val="center"/>
              <w:rPr>
                <w:rFonts w:hint="eastAsia" w:eastAsia="宋体"/>
                <w:color w:val="auto"/>
                <w:lang w:eastAsia="zh-CN"/>
              </w:rPr>
            </w:pPr>
            <w:r>
              <w:rPr>
                <w:rFonts w:hint="eastAsia"/>
                <w:color w:val="auto"/>
                <w:lang w:val="en-US" w:eastAsia="zh-CN"/>
              </w:rPr>
              <w:t>1</w:t>
            </w:r>
          </w:p>
        </w:tc>
        <w:tc>
          <w:tcPr>
            <w:tcW w:w="5280" w:type="dxa"/>
            <w:vAlign w:val="top"/>
          </w:tcPr>
          <w:p>
            <w:pPr>
              <w:pStyle w:val="6"/>
              <w:spacing w:before="65" w:line="229" w:lineRule="auto"/>
              <w:jc w:val="center"/>
              <w:rPr>
                <w:color w:val="auto"/>
              </w:rPr>
            </w:pPr>
            <w:r>
              <w:rPr>
                <w:color w:val="auto"/>
                <w:spacing w:val="5"/>
              </w:rPr>
              <w:t>导体电阻</w:t>
            </w:r>
          </w:p>
        </w:tc>
        <w:tc>
          <w:tcPr>
            <w:tcW w:w="2342" w:type="dxa"/>
            <w:vAlign w:val="top"/>
          </w:tcPr>
          <w:p>
            <w:pPr>
              <w:adjustRightInd w:val="0"/>
              <w:snapToGrid w:val="0"/>
              <w:jc w:val="center"/>
              <w:rPr>
                <w:color w:val="auto"/>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5" w:line="189" w:lineRule="auto"/>
              <w:jc w:val="center"/>
              <w:rPr>
                <w:rFonts w:hint="eastAsia" w:eastAsia="宋体"/>
                <w:color w:val="auto"/>
                <w:lang w:eastAsia="zh-CN"/>
              </w:rPr>
            </w:pPr>
            <w:r>
              <w:rPr>
                <w:rFonts w:hint="eastAsia"/>
                <w:color w:val="auto"/>
                <w:lang w:val="en-US" w:eastAsia="zh-CN"/>
              </w:rPr>
              <w:t>2</w:t>
            </w:r>
          </w:p>
        </w:tc>
        <w:tc>
          <w:tcPr>
            <w:tcW w:w="5280" w:type="dxa"/>
            <w:vAlign w:val="top"/>
          </w:tcPr>
          <w:p>
            <w:pPr>
              <w:pStyle w:val="6"/>
              <w:spacing w:before="102" w:line="228" w:lineRule="auto"/>
              <w:jc w:val="center"/>
              <w:rPr>
                <w:rFonts w:hint="eastAsia" w:eastAsia="宋体"/>
                <w:color w:val="auto"/>
                <w:lang w:eastAsia="zh-CN"/>
              </w:rPr>
            </w:pPr>
            <w:r>
              <w:rPr>
                <w:color w:val="auto"/>
                <w:spacing w:val="8"/>
              </w:rPr>
              <w:t>绝缘老化前抗张强度</w:t>
            </w:r>
            <w:r>
              <w:rPr>
                <w:rFonts w:hint="eastAsia"/>
                <w:color w:val="auto"/>
                <w:spacing w:val="8"/>
                <w:lang w:eastAsia="zh-CN"/>
              </w:rPr>
              <w:t>（</w:t>
            </w:r>
            <w:r>
              <w:rPr>
                <w:rFonts w:hint="eastAsia"/>
                <w:color w:val="auto"/>
                <w:spacing w:val="8"/>
                <w:lang w:val="en-US" w:eastAsia="zh-CN"/>
              </w:rPr>
              <w:t>老化前</w:t>
            </w:r>
            <w:bookmarkStart w:id="0" w:name="_GoBack"/>
            <w:bookmarkEnd w:id="0"/>
            <w:r>
              <w:rPr>
                <w:rFonts w:hint="eastAsia"/>
                <w:color w:val="auto"/>
                <w:spacing w:val="8"/>
                <w:lang w:val="en-US" w:eastAsia="zh-CN"/>
              </w:rPr>
              <w:t>绝缘的机械性能试验</w:t>
            </w:r>
            <w:r>
              <w:rPr>
                <w:rFonts w:hint="eastAsia"/>
                <w:color w:val="auto"/>
                <w:spacing w:val="8"/>
                <w:lang w:eastAsia="zh-CN"/>
              </w:rPr>
              <w:t>）</w:t>
            </w:r>
          </w:p>
        </w:tc>
        <w:tc>
          <w:tcPr>
            <w:tcW w:w="2342" w:type="dxa"/>
            <w:vMerge w:val="restart"/>
            <w:tcBorders>
              <w:bottom w:val="nil"/>
            </w:tcBorders>
            <w:vAlign w:val="top"/>
          </w:tcPr>
          <w:p>
            <w:pPr>
              <w:spacing w:line="244" w:lineRule="auto"/>
              <w:jc w:val="center"/>
              <w:rPr>
                <w:rFonts w:ascii="Arial"/>
                <w:color w:val="auto"/>
                <w:sz w:val="21"/>
              </w:rPr>
            </w:pPr>
          </w:p>
          <w:p>
            <w:pPr>
              <w:pStyle w:val="6"/>
              <w:spacing w:before="65" w:line="233" w:lineRule="auto"/>
              <w:jc w:val="center"/>
              <w:rPr>
                <w:color w:val="auto"/>
              </w:rPr>
            </w:pPr>
            <w:r>
              <w:rPr>
                <w:color w:val="auto"/>
              </w:rPr>
              <w:t>GB</w:t>
            </w:r>
            <w:r>
              <w:rPr>
                <w:color w:val="auto"/>
                <w:spacing w:val="4"/>
              </w:rPr>
              <w:t>/T</w:t>
            </w:r>
            <w:r>
              <w:rPr>
                <w:color w:val="auto"/>
                <w:spacing w:val="16"/>
              </w:rPr>
              <w:t xml:space="preserve"> </w:t>
            </w:r>
            <w:r>
              <w:rPr>
                <w:color w:val="auto"/>
                <w:spacing w:val="4"/>
              </w:rPr>
              <w:t>2951.11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6" w:line="189" w:lineRule="auto"/>
              <w:jc w:val="center"/>
              <w:rPr>
                <w:rFonts w:hint="eastAsia" w:eastAsia="宋体"/>
                <w:color w:val="auto"/>
                <w:lang w:eastAsia="zh-CN"/>
              </w:rPr>
            </w:pPr>
            <w:r>
              <w:rPr>
                <w:rFonts w:hint="eastAsia"/>
                <w:color w:val="auto"/>
                <w:lang w:val="en-US" w:eastAsia="zh-CN"/>
              </w:rPr>
              <w:t>3</w:t>
            </w:r>
          </w:p>
        </w:tc>
        <w:tc>
          <w:tcPr>
            <w:tcW w:w="5280" w:type="dxa"/>
            <w:vAlign w:val="top"/>
          </w:tcPr>
          <w:p>
            <w:pPr>
              <w:pStyle w:val="6"/>
              <w:spacing w:before="103" w:line="228" w:lineRule="auto"/>
              <w:jc w:val="center"/>
              <w:rPr>
                <w:color w:val="auto"/>
              </w:rPr>
            </w:pPr>
            <w:r>
              <w:rPr>
                <w:color w:val="auto"/>
                <w:spacing w:val="8"/>
              </w:rPr>
              <w:t>绝缘老化前断裂伸长率</w:t>
            </w:r>
            <w:r>
              <w:rPr>
                <w:rFonts w:hint="eastAsia"/>
                <w:color w:val="auto"/>
                <w:spacing w:val="8"/>
                <w:lang w:eastAsia="zh-CN"/>
              </w:rPr>
              <w:t>（</w:t>
            </w:r>
            <w:r>
              <w:rPr>
                <w:rFonts w:hint="eastAsia"/>
                <w:color w:val="auto"/>
                <w:spacing w:val="8"/>
                <w:lang w:val="en-US" w:eastAsia="zh-CN"/>
              </w:rPr>
              <w:t>老化前绝缘的机械性能试验</w:t>
            </w:r>
            <w:r>
              <w:rPr>
                <w:rFonts w:hint="eastAsia"/>
                <w:color w:val="auto"/>
                <w:spacing w:val="8"/>
                <w:lang w:eastAsia="zh-CN"/>
              </w:rPr>
              <w:t>）</w:t>
            </w:r>
          </w:p>
        </w:tc>
        <w:tc>
          <w:tcPr>
            <w:tcW w:w="2342" w:type="dxa"/>
            <w:vMerge w:val="continue"/>
            <w:tcBorders>
              <w:top w:val="nil"/>
            </w:tcBorders>
            <w:vAlign w:val="top"/>
          </w:tcPr>
          <w:p>
            <w:pPr>
              <w:jc w:val="center"/>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4" w:line="190" w:lineRule="auto"/>
              <w:jc w:val="center"/>
              <w:rPr>
                <w:rFonts w:hint="eastAsia" w:eastAsia="宋体"/>
                <w:color w:val="auto"/>
                <w:lang w:eastAsia="zh-CN"/>
              </w:rPr>
            </w:pPr>
            <w:r>
              <w:rPr>
                <w:rFonts w:hint="eastAsia"/>
                <w:color w:val="auto"/>
                <w:spacing w:val="-7"/>
                <w:lang w:val="en-US" w:eastAsia="zh-CN"/>
              </w:rPr>
              <w:t>4</w:t>
            </w:r>
          </w:p>
        </w:tc>
        <w:tc>
          <w:tcPr>
            <w:tcW w:w="5280" w:type="dxa"/>
            <w:vAlign w:val="top"/>
          </w:tcPr>
          <w:p>
            <w:pPr>
              <w:pStyle w:val="6"/>
              <w:spacing w:before="102" w:line="229" w:lineRule="auto"/>
              <w:jc w:val="center"/>
              <w:rPr>
                <w:rFonts w:hint="default" w:eastAsia="宋体"/>
                <w:color w:val="auto"/>
                <w:lang w:val="en-US" w:eastAsia="zh-CN"/>
              </w:rPr>
            </w:pPr>
            <w:r>
              <w:rPr>
                <w:rFonts w:hint="eastAsia"/>
                <w:color w:val="auto"/>
                <w:lang w:val="en-US" w:eastAsia="zh-CN"/>
              </w:rPr>
              <w:t>70℃时绝缘电阻</w:t>
            </w:r>
          </w:p>
        </w:tc>
        <w:tc>
          <w:tcPr>
            <w:tcW w:w="2342" w:type="dxa"/>
            <w:vAlign w:val="top"/>
          </w:tcPr>
          <w:p>
            <w:pPr>
              <w:pStyle w:val="6"/>
              <w:spacing w:before="102"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6" w:line="189" w:lineRule="auto"/>
              <w:jc w:val="center"/>
              <w:rPr>
                <w:rFonts w:hint="eastAsia" w:eastAsia="宋体"/>
                <w:color w:val="auto"/>
                <w:lang w:eastAsia="zh-CN"/>
              </w:rPr>
            </w:pPr>
            <w:r>
              <w:rPr>
                <w:rFonts w:hint="eastAsia"/>
                <w:color w:val="auto"/>
                <w:spacing w:val="-8"/>
                <w:lang w:val="en-US" w:eastAsia="zh-CN"/>
              </w:rPr>
              <w:t>5</w:t>
            </w:r>
          </w:p>
        </w:tc>
        <w:tc>
          <w:tcPr>
            <w:tcW w:w="5280" w:type="dxa"/>
            <w:vAlign w:val="top"/>
          </w:tcPr>
          <w:p>
            <w:pPr>
              <w:pStyle w:val="6"/>
              <w:spacing w:before="103" w:line="227" w:lineRule="auto"/>
              <w:jc w:val="center"/>
              <w:rPr>
                <w:rFonts w:hint="default"/>
                <w:color w:val="auto"/>
                <w:spacing w:val="7"/>
                <w:lang w:val="en-US" w:eastAsia="zh-CN"/>
              </w:rPr>
            </w:pPr>
            <w:r>
              <w:rPr>
                <w:rFonts w:hint="eastAsia"/>
                <w:color w:val="auto"/>
                <w:spacing w:val="7"/>
                <w:lang w:val="en-US" w:eastAsia="zh-CN"/>
              </w:rPr>
              <w:t>绝缘厚度测量</w:t>
            </w:r>
          </w:p>
        </w:tc>
        <w:tc>
          <w:tcPr>
            <w:tcW w:w="2342" w:type="dxa"/>
            <w:vAlign w:val="top"/>
          </w:tcPr>
          <w:p>
            <w:pPr>
              <w:pStyle w:val="6"/>
              <w:spacing w:before="103"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7" w:line="189" w:lineRule="auto"/>
              <w:jc w:val="center"/>
              <w:rPr>
                <w:rFonts w:hint="eastAsia" w:eastAsia="宋体"/>
                <w:color w:val="auto"/>
                <w:lang w:eastAsia="zh-CN"/>
              </w:rPr>
            </w:pPr>
            <w:r>
              <w:rPr>
                <w:rFonts w:hint="eastAsia"/>
                <w:color w:val="auto"/>
                <w:spacing w:val="-8"/>
                <w:lang w:val="en-US" w:eastAsia="zh-CN"/>
              </w:rPr>
              <w:t>6</w:t>
            </w:r>
          </w:p>
        </w:tc>
        <w:tc>
          <w:tcPr>
            <w:tcW w:w="5280" w:type="dxa"/>
            <w:vAlign w:val="top"/>
          </w:tcPr>
          <w:p>
            <w:pPr>
              <w:pStyle w:val="6"/>
              <w:spacing w:before="104" w:line="228" w:lineRule="auto"/>
              <w:jc w:val="center"/>
              <w:rPr>
                <w:rFonts w:hint="default" w:eastAsia="宋体"/>
                <w:color w:val="auto"/>
                <w:lang w:val="en-US" w:eastAsia="zh-CN"/>
              </w:rPr>
            </w:pPr>
            <w:r>
              <w:rPr>
                <w:rFonts w:hint="eastAsia"/>
                <w:color w:val="auto"/>
                <w:spacing w:val="7"/>
                <w:lang w:val="en-US" w:eastAsia="zh-CN"/>
              </w:rPr>
              <w:t>外径测量</w:t>
            </w:r>
          </w:p>
        </w:tc>
        <w:tc>
          <w:tcPr>
            <w:tcW w:w="2342" w:type="dxa"/>
            <w:vAlign w:val="top"/>
          </w:tcPr>
          <w:p>
            <w:pPr>
              <w:pStyle w:val="6"/>
              <w:spacing w:before="104"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901" w:type="dxa"/>
            <w:vAlign w:val="top"/>
          </w:tcPr>
          <w:p>
            <w:pPr>
              <w:pStyle w:val="6"/>
              <w:spacing w:before="134" w:line="190" w:lineRule="auto"/>
              <w:jc w:val="center"/>
              <w:rPr>
                <w:rFonts w:hint="eastAsia" w:eastAsia="宋体"/>
                <w:color w:val="auto"/>
                <w:lang w:eastAsia="zh-CN"/>
              </w:rPr>
            </w:pPr>
            <w:r>
              <w:rPr>
                <w:rFonts w:hint="eastAsia"/>
                <w:color w:val="auto"/>
                <w:spacing w:val="-8"/>
                <w:lang w:val="en-US" w:eastAsia="zh-CN"/>
              </w:rPr>
              <w:t>7</w:t>
            </w:r>
          </w:p>
        </w:tc>
        <w:tc>
          <w:tcPr>
            <w:tcW w:w="5280" w:type="dxa"/>
            <w:vAlign w:val="top"/>
          </w:tcPr>
          <w:p>
            <w:pPr>
              <w:pStyle w:val="6"/>
              <w:spacing w:before="103" w:line="228" w:lineRule="auto"/>
              <w:jc w:val="center"/>
              <w:rPr>
                <w:rFonts w:hint="default"/>
                <w:color w:val="auto"/>
                <w:lang w:val="en-US"/>
              </w:rPr>
            </w:pPr>
            <w:r>
              <w:rPr>
                <w:rFonts w:hint="eastAsia"/>
                <w:color w:val="auto"/>
                <w:spacing w:val="5"/>
                <w:lang w:val="en-US" w:eastAsia="zh-CN"/>
              </w:rPr>
              <w:t>2500V电压试验</w:t>
            </w:r>
          </w:p>
        </w:tc>
        <w:tc>
          <w:tcPr>
            <w:tcW w:w="2342" w:type="dxa"/>
            <w:vAlign w:val="top"/>
          </w:tcPr>
          <w:p>
            <w:pPr>
              <w:pStyle w:val="6"/>
              <w:spacing w:before="102" w:line="233" w:lineRule="auto"/>
              <w:jc w:val="center"/>
              <w:rPr>
                <w:rFonts w:ascii="宋体" w:hAnsi="宋体" w:eastAsia="宋体" w:cs="宋体"/>
                <w:snapToGrid w:val="0"/>
                <w:color w:val="auto"/>
                <w:kern w:val="0"/>
                <w:sz w:val="20"/>
                <w:szCs w:val="20"/>
                <w:lang w:val="en-US" w:eastAsia="en-US" w:bidi="ar-SA"/>
              </w:rPr>
            </w:pPr>
            <w:r>
              <w:rPr>
                <w:rFonts w:hint="eastAsia" w:ascii="宋体" w:hAnsi="宋体"/>
                <w:color w:val="auto"/>
                <w:szCs w:val="21"/>
              </w:rPr>
              <w:t>GB/T 5023.2</w:t>
            </w:r>
          </w:p>
        </w:tc>
      </w:tr>
    </w:tbl>
    <w:p>
      <w:pPr>
        <w:pStyle w:val="2"/>
        <w:spacing w:before="31" w:line="362" w:lineRule="auto"/>
        <w:ind w:right="53"/>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33" w:line="228" w:lineRule="auto"/>
      </w:pPr>
      <w:r>
        <w:rPr>
          <w:spacing w:val="9"/>
        </w:rPr>
        <w:t>执行企业标准、团体标准、地方标准的产品，检验项目参照上述内容执行。</w:t>
      </w:r>
    </w:p>
    <w:p>
      <w:pPr>
        <w:pStyle w:val="2"/>
        <w:spacing w:before="160" w:line="362" w:lineRule="auto"/>
        <w:ind w:right="112"/>
      </w:pPr>
      <w:r>
        <w:rPr>
          <w:spacing w:val="7"/>
        </w:rPr>
        <w:t>凡是注日期的文件，其随后所有的修改单（不包括勘误的内容）或修订版不适用于本细</w:t>
      </w:r>
      <w:r>
        <w:rPr>
          <w:spacing w:val="9"/>
        </w:rPr>
        <w:t>则。凡是不注日期的文件，其最新版本适用于本细则。</w:t>
      </w: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b/>
          <w:bCs/>
          <w:spacing w:val="4"/>
          <w:sz w:val="20"/>
          <w:szCs w:val="20"/>
        </w:rPr>
      </w:pPr>
    </w:p>
    <w:p>
      <w:pPr>
        <w:spacing w:before="32" w:line="230" w:lineRule="auto"/>
        <w:ind w:left="119"/>
        <w:outlineLvl w:val="1"/>
        <w:rPr>
          <w:rFonts w:ascii="黑体" w:hAnsi="黑体" w:eastAsia="黑体" w:cs="黑体"/>
          <w:sz w:val="20"/>
          <w:szCs w:val="20"/>
        </w:rPr>
      </w:pPr>
      <w:r>
        <w:rPr>
          <w:rFonts w:ascii="黑体" w:hAnsi="黑体" w:eastAsia="黑体" w:cs="黑体"/>
          <w:b/>
          <w:bCs/>
          <w:spacing w:val="4"/>
          <w:sz w:val="20"/>
          <w:szCs w:val="20"/>
        </w:rPr>
        <w:t>3</w:t>
      </w:r>
      <w:r>
        <w:rPr>
          <w:rFonts w:ascii="黑体" w:hAnsi="黑体" w:eastAsia="黑体" w:cs="黑体"/>
          <w:spacing w:val="14"/>
          <w:sz w:val="20"/>
          <w:szCs w:val="20"/>
        </w:rPr>
        <w:t xml:space="preserve"> </w:t>
      </w:r>
      <w:r>
        <w:rPr>
          <w:rFonts w:ascii="黑体" w:hAnsi="黑体" w:eastAsia="黑体" w:cs="黑体"/>
          <w:b/>
          <w:bCs/>
          <w:spacing w:val="4"/>
          <w:sz w:val="20"/>
          <w:szCs w:val="20"/>
        </w:rPr>
        <w:t>判定规则</w:t>
      </w:r>
    </w:p>
    <w:p>
      <w:pPr>
        <w:pStyle w:val="2"/>
        <w:spacing w:before="161" w:line="227" w:lineRule="auto"/>
        <w:ind w:left="124"/>
      </w:pPr>
      <w:r>
        <w:rPr>
          <w:spacing w:val="4"/>
        </w:rPr>
        <w:t>3.1</w:t>
      </w:r>
      <w:r>
        <w:rPr>
          <w:spacing w:val="-37"/>
        </w:rPr>
        <w:t xml:space="preserve"> </w:t>
      </w:r>
      <w:r>
        <w:rPr>
          <w:spacing w:val="4"/>
        </w:rPr>
        <w:t>标准依据</w:t>
      </w:r>
    </w:p>
    <w:p>
      <w:pPr>
        <w:pStyle w:val="2"/>
        <w:spacing w:before="41" w:line="362" w:lineRule="auto"/>
        <w:ind w:left="439" w:right="87"/>
        <w:rPr>
          <w:spacing w:val="7"/>
        </w:rPr>
      </w:pPr>
      <w:r>
        <w:t>GB</w:t>
      </w:r>
      <w:r>
        <w:rPr>
          <w:spacing w:val="7"/>
        </w:rPr>
        <w:t>/T</w:t>
      </w:r>
      <w:r>
        <w:rPr>
          <w:spacing w:val="-21"/>
        </w:rPr>
        <w:t xml:space="preserve"> </w:t>
      </w:r>
      <w:r>
        <w:rPr>
          <w:spacing w:val="7"/>
        </w:rPr>
        <w:t>12706.1 额定电压1</w:t>
      </w:r>
      <w:r>
        <w:t>kV</w:t>
      </w:r>
      <w:r>
        <w:rPr>
          <w:spacing w:val="7"/>
        </w:rPr>
        <w:t>（</w:t>
      </w:r>
      <w:r>
        <w:t>Um</w:t>
      </w:r>
      <w:r>
        <w:rPr>
          <w:spacing w:val="7"/>
        </w:rPr>
        <w:t>=1.2</w:t>
      </w:r>
      <w:r>
        <w:t>kV</w:t>
      </w:r>
      <w:r>
        <w:rPr>
          <w:spacing w:val="7"/>
        </w:rPr>
        <w:t>）到</w:t>
      </w:r>
      <w:r>
        <w:rPr>
          <w:spacing w:val="-32"/>
        </w:rPr>
        <w:t xml:space="preserve"> </w:t>
      </w:r>
      <w:r>
        <w:rPr>
          <w:spacing w:val="7"/>
        </w:rPr>
        <w:t>35</w:t>
      </w:r>
      <w:r>
        <w:rPr>
          <w:spacing w:val="-35"/>
        </w:rPr>
        <w:t xml:space="preserve"> </w:t>
      </w:r>
      <w:r>
        <w:t>kV</w:t>
      </w:r>
      <w:r>
        <w:rPr>
          <w:spacing w:val="7"/>
        </w:rPr>
        <w:t>（</w:t>
      </w:r>
      <w:r>
        <w:t>Um</w:t>
      </w:r>
      <w:r>
        <w:rPr>
          <w:spacing w:val="7"/>
        </w:rPr>
        <w:t xml:space="preserve">=40.5kV）挤包绝缘电力电缆及附件第1部分：额定电压1 kV（Um=1.2kV）和3kV（Um=3.6kV）电缆 </w:t>
      </w:r>
    </w:p>
    <w:p>
      <w:pPr>
        <w:pStyle w:val="2"/>
        <w:spacing w:before="163" w:line="361" w:lineRule="auto"/>
        <w:ind w:left="555" w:leftChars="255" w:right="113" w:hanging="20" w:hangingChars="10"/>
      </w:pPr>
      <w:r>
        <w:t>GB</w:t>
      </w:r>
      <w:r>
        <w:rPr>
          <w:spacing w:val="8"/>
        </w:rPr>
        <w:t>/T 12706.2 额定电压</w:t>
      </w:r>
      <w:r>
        <w:rPr>
          <w:spacing w:val="-21"/>
        </w:rPr>
        <w:t xml:space="preserve"> </w:t>
      </w:r>
      <w:r>
        <w:rPr>
          <w:spacing w:val="8"/>
        </w:rPr>
        <w:t>1</w:t>
      </w:r>
      <w:r>
        <w:t>kV</w:t>
      </w:r>
      <w:r>
        <w:rPr>
          <w:spacing w:val="8"/>
        </w:rPr>
        <w:t>（</w:t>
      </w:r>
      <w:r>
        <w:t>Um</w:t>
      </w:r>
      <w:r>
        <w:rPr>
          <w:spacing w:val="8"/>
        </w:rPr>
        <w:t>=1.2</w:t>
      </w:r>
      <w:r>
        <w:t>kV</w:t>
      </w:r>
      <w:r>
        <w:rPr>
          <w:spacing w:val="8"/>
        </w:rPr>
        <w:t>）到</w:t>
      </w:r>
      <w:r>
        <w:rPr>
          <w:spacing w:val="-35"/>
        </w:rPr>
        <w:t xml:space="preserve"> </w:t>
      </w:r>
      <w:r>
        <w:rPr>
          <w:spacing w:val="8"/>
        </w:rPr>
        <w:t>35</w:t>
      </w:r>
      <w:r>
        <w:t>kV</w:t>
      </w:r>
      <w:r>
        <w:rPr>
          <w:spacing w:val="8"/>
        </w:rPr>
        <w:t>（</w:t>
      </w:r>
      <w:r>
        <w:t>Um</w:t>
      </w:r>
      <w:r>
        <w:rPr>
          <w:spacing w:val="8"/>
        </w:rPr>
        <w:t>=40.5</w:t>
      </w:r>
      <w:r>
        <w:t>kV</w:t>
      </w:r>
      <w:r>
        <w:rPr>
          <w:spacing w:val="8"/>
        </w:rPr>
        <w:t>）挤包绝缘电力</w:t>
      </w:r>
      <w:r>
        <w:rPr>
          <w:spacing w:val="7"/>
        </w:rPr>
        <w:t>电缆及</w:t>
      </w:r>
      <w:r>
        <w:rPr>
          <w:spacing w:val="6"/>
        </w:rPr>
        <w:t>附件第</w:t>
      </w:r>
      <w:r>
        <w:rPr>
          <w:spacing w:val="-36"/>
        </w:rPr>
        <w:t xml:space="preserve"> </w:t>
      </w:r>
      <w:r>
        <w:rPr>
          <w:spacing w:val="6"/>
        </w:rPr>
        <w:t>2</w:t>
      </w:r>
      <w:r>
        <w:rPr>
          <w:spacing w:val="-36"/>
        </w:rPr>
        <w:t xml:space="preserve"> </w:t>
      </w:r>
      <w:r>
        <w:rPr>
          <w:spacing w:val="6"/>
        </w:rPr>
        <w:t>部分：额定电压</w:t>
      </w:r>
      <w:r>
        <w:rPr>
          <w:spacing w:val="-37"/>
        </w:rPr>
        <w:t xml:space="preserve"> </w:t>
      </w:r>
      <w:r>
        <w:rPr>
          <w:spacing w:val="6"/>
        </w:rPr>
        <w:t>6</w:t>
      </w:r>
      <w:r>
        <w:t>kV</w:t>
      </w:r>
      <w:r>
        <w:rPr>
          <w:spacing w:val="6"/>
        </w:rPr>
        <w:t>（</w:t>
      </w:r>
      <w:r>
        <w:t>Um</w:t>
      </w:r>
      <w:r>
        <w:rPr>
          <w:spacing w:val="6"/>
        </w:rPr>
        <w:t>=7.2</w:t>
      </w:r>
      <w:r>
        <w:t>kV</w:t>
      </w:r>
      <w:r>
        <w:rPr>
          <w:spacing w:val="6"/>
        </w:rPr>
        <w:t>）到</w:t>
      </w:r>
      <w:r>
        <w:rPr>
          <w:spacing w:val="-33"/>
        </w:rPr>
        <w:t xml:space="preserve"> </w:t>
      </w:r>
      <w:r>
        <w:rPr>
          <w:spacing w:val="6"/>
        </w:rPr>
        <w:t>30</w:t>
      </w:r>
      <w:r>
        <w:t>kV</w:t>
      </w:r>
      <w:r>
        <w:rPr>
          <w:spacing w:val="6"/>
        </w:rPr>
        <w:t>（</w:t>
      </w:r>
      <w:r>
        <w:t>Um</w:t>
      </w:r>
      <w:r>
        <w:rPr>
          <w:spacing w:val="6"/>
        </w:rPr>
        <w:t>=36</w:t>
      </w:r>
      <w:r>
        <w:t>kV</w:t>
      </w:r>
      <w:r>
        <w:rPr>
          <w:spacing w:val="6"/>
        </w:rPr>
        <w:t>）电缆</w:t>
      </w:r>
    </w:p>
    <w:p>
      <w:pPr>
        <w:pStyle w:val="2"/>
        <w:spacing w:before="32" w:line="364" w:lineRule="auto"/>
        <w:ind w:left="555" w:leftChars="255" w:right="113" w:hanging="20" w:hangingChars="10"/>
      </w:pPr>
      <w:r>
        <w:t>GB</w:t>
      </w:r>
      <w:r>
        <w:rPr>
          <w:spacing w:val="8"/>
        </w:rPr>
        <w:t>/T 12706.3 额定电压</w:t>
      </w:r>
      <w:r>
        <w:rPr>
          <w:spacing w:val="-21"/>
        </w:rPr>
        <w:t xml:space="preserve"> </w:t>
      </w:r>
      <w:r>
        <w:rPr>
          <w:spacing w:val="8"/>
        </w:rPr>
        <w:t>1</w:t>
      </w:r>
      <w:r>
        <w:t>kV</w:t>
      </w:r>
      <w:r>
        <w:rPr>
          <w:spacing w:val="8"/>
        </w:rPr>
        <w:t>（</w:t>
      </w:r>
      <w:r>
        <w:t>Um</w:t>
      </w:r>
      <w:r>
        <w:rPr>
          <w:spacing w:val="8"/>
        </w:rPr>
        <w:t>=1.2</w:t>
      </w:r>
      <w:r>
        <w:t>kV</w:t>
      </w:r>
      <w:r>
        <w:rPr>
          <w:spacing w:val="8"/>
        </w:rPr>
        <w:t>）到</w:t>
      </w:r>
      <w:r>
        <w:rPr>
          <w:spacing w:val="-35"/>
        </w:rPr>
        <w:t xml:space="preserve"> </w:t>
      </w:r>
      <w:r>
        <w:rPr>
          <w:spacing w:val="8"/>
        </w:rPr>
        <w:t>35</w:t>
      </w:r>
      <w:r>
        <w:t>kV</w:t>
      </w:r>
      <w:r>
        <w:rPr>
          <w:spacing w:val="8"/>
        </w:rPr>
        <w:t>（</w:t>
      </w:r>
      <w:r>
        <w:t>Um</w:t>
      </w:r>
      <w:r>
        <w:rPr>
          <w:spacing w:val="8"/>
        </w:rPr>
        <w:t>=40.5</w:t>
      </w:r>
      <w:r>
        <w:t>kV</w:t>
      </w:r>
      <w:r>
        <w:rPr>
          <w:spacing w:val="8"/>
        </w:rPr>
        <w:t>）挤包绝缘电力</w:t>
      </w:r>
      <w:r>
        <w:rPr>
          <w:spacing w:val="7"/>
        </w:rPr>
        <w:t>电缆及</w:t>
      </w:r>
      <w:r>
        <w:rPr>
          <w:spacing w:val="4"/>
        </w:rPr>
        <w:t>附件第</w:t>
      </w:r>
      <w:r>
        <w:rPr>
          <w:spacing w:val="-19"/>
        </w:rPr>
        <w:t xml:space="preserve"> </w:t>
      </w:r>
      <w:r>
        <w:rPr>
          <w:spacing w:val="4"/>
        </w:rPr>
        <w:t>3</w:t>
      </w:r>
      <w:r>
        <w:rPr>
          <w:spacing w:val="-35"/>
        </w:rPr>
        <w:t xml:space="preserve"> </w:t>
      </w:r>
      <w:r>
        <w:rPr>
          <w:spacing w:val="4"/>
        </w:rPr>
        <w:t>部分：额定电压</w:t>
      </w:r>
      <w:r>
        <w:rPr>
          <w:spacing w:val="-35"/>
        </w:rPr>
        <w:t xml:space="preserve"> </w:t>
      </w:r>
      <w:r>
        <w:rPr>
          <w:spacing w:val="4"/>
        </w:rPr>
        <w:t>35</w:t>
      </w:r>
      <w:r>
        <w:t>kV</w:t>
      </w:r>
      <w:r>
        <w:rPr>
          <w:spacing w:val="4"/>
        </w:rPr>
        <w:t>（</w:t>
      </w:r>
      <w:r>
        <w:t>Um</w:t>
      </w:r>
      <w:r>
        <w:rPr>
          <w:spacing w:val="4"/>
        </w:rPr>
        <w:t>=40.5</w:t>
      </w:r>
      <w:r>
        <w:t>kV</w:t>
      </w:r>
      <w:r>
        <w:rPr>
          <w:spacing w:val="4"/>
        </w:rPr>
        <w:t>）电缆</w:t>
      </w:r>
    </w:p>
    <w:p>
      <w:pPr>
        <w:pStyle w:val="2"/>
        <w:spacing w:before="163" w:line="228" w:lineRule="auto"/>
        <w:ind w:left="439"/>
      </w:pPr>
      <w:r>
        <w:t>GB</w:t>
      </w:r>
      <w:r>
        <w:rPr>
          <w:spacing w:val="7"/>
        </w:rPr>
        <w:t>/T 5023.1 额定电压450/750V</w:t>
      </w:r>
      <w:r>
        <w:rPr>
          <w:spacing w:val="-41"/>
        </w:rPr>
        <w:t xml:space="preserve"> </w:t>
      </w:r>
      <w:r>
        <w:rPr>
          <w:spacing w:val="7"/>
        </w:rPr>
        <w:t>及</w:t>
      </w:r>
      <w:r>
        <w:rPr>
          <w:spacing w:val="6"/>
        </w:rPr>
        <w:t>以下聚氯乙烯绝缘电缆 第1部分：一般要求</w:t>
      </w:r>
    </w:p>
    <w:p>
      <w:pPr>
        <w:pStyle w:val="2"/>
        <w:spacing w:before="161" w:line="362" w:lineRule="auto"/>
        <w:ind w:left="424" w:leftChars="201" w:right="87" w:hanging="2" w:hangingChars="1"/>
        <w:rPr>
          <w:spacing w:val="7"/>
        </w:rPr>
      </w:pPr>
      <w:r>
        <w:t>GB</w:t>
      </w:r>
      <w:r>
        <w:rPr>
          <w:spacing w:val="7"/>
        </w:rPr>
        <w:t>/T 5023.3 额定电压450/750V</w:t>
      </w:r>
      <w:r>
        <w:rPr>
          <w:spacing w:val="-42"/>
        </w:rPr>
        <w:t xml:space="preserve"> </w:t>
      </w:r>
      <w:r>
        <w:rPr>
          <w:spacing w:val="7"/>
        </w:rPr>
        <w:t>及以下聚氯乙烯绝缘电缆 第3部分：固定布线用无护套电缆</w:t>
      </w:r>
    </w:p>
    <w:p>
      <w:pPr>
        <w:pStyle w:val="2"/>
        <w:spacing w:before="161" w:line="362" w:lineRule="auto"/>
        <w:ind w:left="23" w:right="87" w:firstLine="416"/>
      </w:pPr>
      <w:r>
        <w:rPr>
          <w:spacing w:val="9"/>
        </w:rPr>
        <w:t>相关的法律、行政法规、部门规章、规范性文件</w:t>
      </w:r>
    </w:p>
    <w:p>
      <w:pPr>
        <w:pStyle w:val="2"/>
        <w:spacing w:before="162" w:line="362"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4" w:line="362"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2" w:line="362"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4" w:line="362"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2" w:line="361"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4" w:line="362"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4" w:line="361"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174"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pPr>
        <w:pStyle w:val="2"/>
        <w:spacing w:before="149" w:line="227" w:lineRule="auto"/>
        <w:ind w:left="443"/>
      </w:pPr>
      <w:r>
        <w:rPr>
          <w:spacing w:val="9"/>
        </w:rPr>
        <w:t>本细则中确定的全部检验项目，采用备用样品进行复检。</w:t>
      </w: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208657DA"/>
    <w:rsid w:val="3CF278A5"/>
    <w:rsid w:val="4A6E356C"/>
    <w:rsid w:val="4BD11358"/>
    <w:rsid w:val="56192753"/>
    <w:rsid w:val="5C9A78E6"/>
    <w:rsid w:val="5CC05EEA"/>
    <w:rsid w:val="5D4A2BDD"/>
    <w:rsid w:val="5D7B57D1"/>
    <w:rsid w:val="62C03E1E"/>
    <w:rsid w:val="7F601E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1150</Words>
  <Characters>1389</Characters>
  <TotalTime>0</TotalTime>
  <ScaleCrop>false</ScaleCrop>
  <LinksUpToDate>false</LinksUpToDate>
  <CharactersWithSpaces>1451</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小帅</cp:lastModifiedBy>
  <dcterms:modified xsi:type="dcterms:W3CDTF">2024-06-25T01:11:01Z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2024-06-17T09:51:58Z</vt:filetime>
  </property>
  <property fmtid="{D5CDD505-2E9C-101B-9397-08002B2CF9AE}" pid="4" name="KSOProductBuildVer">
    <vt:lpwstr>2052-12.1.0.16929</vt:lpwstr>
  </property>
  <property fmtid="{D5CDD505-2E9C-101B-9397-08002B2CF9AE}" pid="5" name="ICV">
    <vt:lpwstr>213921D28E4B4E208E002ECC2BB92EA5_13</vt:lpwstr>
  </property>
</Properties>
</file>